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E1F" w:rsidRPr="00197E29" w:rsidRDefault="00B81E1F" w:rsidP="00B81E1F">
      <w:pPr>
        <w:spacing w:line="216" w:lineRule="auto"/>
        <w:jc w:val="center"/>
        <w:rPr>
          <w:b/>
          <w:sz w:val="28"/>
          <w:szCs w:val="28"/>
        </w:rPr>
      </w:pPr>
      <w:r w:rsidRPr="005B3515">
        <w:rPr>
          <w:b/>
          <w:sz w:val="28"/>
          <w:szCs w:val="28"/>
        </w:rPr>
        <w:t xml:space="preserve">Аналіз регуляторного впливу </w:t>
      </w:r>
      <w:r>
        <w:rPr>
          <w:b/>
          <w:sz w:val="28"/>
          <w:szCs w:val="28"/>
          <w:lang w:val="ru-RU"/>
        </w:rPr>
        <w:t>проекту</w:t>
      </w:r>
    </w:p>
    <w:p w:rsidR="00B81E1F" w:rsidRPr="005B3515" w:rsidRDefault="00B81E1F" w:rsidP="00B81E1F">
      <w:pPr>
        <w:spacing w:line="216" w:lineRule="auto"/>
        <w:jc w:val="center"/>
        <w:rPr>
          <w:b/>
          <w:sz w:val="28"/>
          <w:szCs w:val="28"/>
        </w:rPr>
      </w:pPr>
      <w:r w:rsidRPr="005B3515">
        <w:rPr>
          <w:b/>
          <w:sz w:val="28"/>
          <w:szCs w:val="28"/>
        </w:rPr>
        <w:t xml:space="preserve">розпорядження  </w:t>
      </w:r>
      <w:r>
        <w:rPr>
          <w:b/>
          <w:sz w:val="28"/>
          <w:szCs w:val="28"/>
        </w:rPr>
        <w:t>Фастівської</w:t>
      </w:r>
      <w:r w:rsidRPr="005B3515">
        <w:rPr>
          <w:b/>
          <w:sz w:val="28"/>
          <w:szCs w:val="28"/>
        </w:rPr>
        <w:t xml:space="preserve"> районної державної адміністрації</w:t>
      </w:r>
    </w:p>
    <w:p w:rsidR="00B81E1F" w:rsidRPr="003B3DC9" w:rsidRDefault="00B81E1F" w:rsidP="00B81E1F">
      <w:pPr>
        <w:ind w:firstLine="720"/>
        <w:jc w:val="center"/>
        <w:rPr>
          <w:b/>
          <w:sz w:val="28"/>
          <w:szCs w:val="28"/>
        </w:rPr>
      </w:pPr>
      <w:r w:rsidRPr="003B3DC9">
        <w:rPr>
          <w:b/>
          <w:sz w:val="28"/>
          <w:szCs w:val="28"/>
        </w:rPr>
        <w:t xml:space="preserve">«Про затвердження переліку адміністративних послуг, </w:t>
      </w:r>
      <w:r>
        <w:rPr>
          <w:b/>
          <w:sz w:val="28"/>
          <w:szCs w:val="28"/>
        </w:rPr>
        <w:t>які</w:t>
      </w:r>
      <w:r w:rsidRPr="003B3DC9">
        <w:rPr>
          <w:b/>
          <w:sz w:val="28"/>
          <w:szCs w:val="28"/>
        </w:rPr>
        <w:t xml:space="preserve"> надаються</w:t>
      </w:r>
      <w:r>
        <w:rPr>
          <w:b/>
          <w:sz w:val="28"/>
          <w:szCs w:val="28"/>
        </w:rPr>
        <w:t xml:space="preserve">  </w:t>
      </w:r>
      <w:r w:rsidRPr="003B3DC9">
        <w:rPr>
          <w:b/>
          <w:sz w:val="28"/>
          <w:szCs w:val="28"/>
        </w:rPr>
        <w:t>через Центр надання адміністративних послуг</w:t>
      </w:r>
      <w:r>
        <w:rPr>
          <w:b/>
          <w:sz w:val="28"/>
          <w:szCs w:val="28"/>
        </w:rPr>
        <w:t xml:space="preserve"> при</w:t>
      </w:r>
      <w:r w:rsidRPr="003B3DC9">
        <w:rPr>
          <w:b/>
          <w:sz w:val="28"/>
          <w:szCs w:val="28"/>
        </w:rPr>
        <w:t xml:space="preserve"> </w:t>
      </w:r>
      <w:r>
        <w:rPr>
          <w:b/>
          <w:sz w:val="28"/>
          <w:szCs w:val="28"/>
        </w:rPr>
        <w:t xml:space="preserve">Фастівській </w:t>
      </w:r>
      <w:r w:rsidRPr="003B3DC9">
        <w:rPr>
          <w:b/>
          <w:sz w:val="28"/>
          <w:szCs w:val="28"/>
        </w:rPr>
        <w:t>районн</w:t>
      </w:r>
      <w:r>
        <w:rPr>
          <w:b/>
          <w:sz w:val="28"/>
          <w:szCs w:val="28"/>
        </w:rPr>
        <w:t>ій</w:t>
      </w:r>
      <w:r w:rsidRPr="003B3DC9">
        <w:rPr>
          <w:b/>
          <w:sz w:val="28"/>
          <w:szCs w:val="28"/>
        </w:rPr>
        <w:t xml:space="preserve"> державн</w:t>
      </w:r>
      <w:r>
        <w:rPr>
          <w:b/>
          <w:sz w:val="28"/>
          <w:szCs w:val="28"/>
        </w:rPr>
        <w:t>ій</w:t>
      </w:r>
      <w:r w:rsidRPr="003B3DC9">
        <w:rPr>
          <w:b/>
          <w:sz w:val="28"/>
          <w:szCs w:val="28"/>
        </w:rPr>
        <w:t xml:space="preserve"> адміністрації»</w:t>
      </w:r>
    </w:p>
    <w:p w:rsidR="00B81E1F" w:rsidRDefault="00B81E1F" w:rsidP="00B81E1F">
      <w:pPr>
        <w:shd w:val="clear" w:color="auto" w:fill="FFFFFF"/>
        <w:spacing w:line="270" w:lineRule="atLeast"/>
        <w:ind w:firstLine="708"/>
        <w:jc w:val="center"/>
        <w:rPr>
          <w:b/>
          <w:bCs/>
          <w:color w:val="222222"/>
          <w:sz w:val="28"/>
          <w:szCs w:val="28"/>
        </w:rPr>
      </w:pPr>
    </w:p>
    <w:p w:rsidR="00B81E1F" w:rsidRPr="00FF10AF" w:rsidRDefault="00B81E1F" w:rsidP="00B81E1F">
      <w:pPr>
        <w:shd w:val="clear" w:color="auto" w:fill="FFFFFF"/>
        <w:spacing w:line="270" w:lineRule="atLeast"/>
        <w:ind w:firstLine="708"/>
        <w:rPr>
          <w:sz w:val="28"/>
          <w:szCs w:val="28"/>
        </w:rPr>
      </w:pPr>
      <w:r w:rsidRPr="00FF10AF">
        <w:rPr>
          <w:b/>
          <w:bCs/>
          <w:sz w:val="28"/>
          <w:szCs w:val="28"/>
        </w:rPr>
        <w:t>1. Визначення проблеми, яку планується розв’язати шляхом державного регулювання.</w:t>
      </w:r>
    </w:p>
    <w:p w:rsidR="00B81E1F" w:rsidRPr="00FF10AF" w:rsidRDefault="00B81E1F" w:rsidP="00B81E1F">
      <w:pPr>
        <w:shd w:val="clear" w:color="auto" w:fill="FFFFFF"/>
        <w:spacing w:before="120" w:after="120" w:line="270" w:lineRule="atLeast"/>
        <w:rPr>
          <w:sz w:val="28"/>
          <w:szCs w:val="28"/>
        </w:rPr>
      </w:pPr>
      <w:r w:rsidRPr="00FF10AF">
        <w:rPr>
          <w:sz w:val="28"/>
          <w:szCs w:val="28"/>
        </w:rPr>
        <w:t> </w:t>
      </w:r>
    </w:p>
    <w:p w:rsidR="00B81E1F" w:rsidRDefault="00B81E1F" w:rsidP="00B81E1F">
      <w:pPr>
        <w:shd w:val="clear" w:color="auto" w:fill="FFFFFF"/>
        <w:spacing w:before="120" w:after="120" w:line="270" w:lineRule="atLeast"/>
        <w:ind w:firstLine="708"/>
        <w:jc w:val="both"/>
        <w:rPr>
          <w:sz w:val="28"/>
          <w:szCs w:val="28"/>
        </w:rPr>
      </w:pPr>
      <w:r w:rsidRPr="00FF10AF">
        <w:rPr>
          <w:sz w:val="28"/>
          <w:szCs w:val="28"/>
        </w:rPr>
        <w:t>На виконання</w:t>
      </w:r>
      <w:r w:rsidRPr="00CB26B0">
        <w:rPr>
          <w:color w:val="222222"/>
          <w:sz w:val="28"/>
          <w:szCs w:val="28"/>
        </w:rPr>
        <w:t xml:space="preserve"> </w:t>
      </w:r>
      <w:r w:rsidR="007763C4">
        <w:rPr>
          <w:sz w:val="28"/>
          <w:szCs w:val="28"/>
        </w:rPr>
        <w:t xml:space="preserve">Закону України  "Про  місцеві  державні   адміністрації", Закону  України  «Про  адміністративні  послуги», Закону України «Про Перелік документів дозвільного характеру у сфері господарської діяльності», Закону України «Про внесення змін до деяких законодавчих актів України щодо спрощення  умов ведення бізнесу (дерегуляція)» від 12.02.2015 </w:t>
      </w:r>
      <w:r w:rsidR="007763C4">
        <w:rPr>
          <w:bCs/>
          <w:color w:val="000000"/>
          <w:sz w:val="28"/>
          <w:szCs w:val="28"/>
          <w:shd w:val="clear" w:color="auto" w:fill="FFFFFF"/>
        </w:rPr>
        <w:t>№ 191-VIII</w:t>
      </w:r>
      <w:r w:rsidR="007763C4">
        <w:rPr>
          <w:sz w:val="28"/>
          <w:szCs w:val="28"/>
        </w:rPr>
        <w:t>, розпорядження Кабінету Міністрів України від 15.02.2006 № 90-р «Про схвалення Концепції розвитку системи надання адміністративних послуг органами виконавчої влади», розпорядження Кабі</w:t>
      </w:r>
      <w:r w:rsidR="00826647">
        <w:rPr>
          <w:sz w:val="28"/>
          <w:szCs w:val="28"/>
        </w:rPr>
        <w:t>нету Міністрів України від 16.05</w:t>
      </w:r>
      <w:r w:rsidR="007763C4">
        <w:rPr>
          <w:sz w:val="28"/>
          <w:szCs w:val="28"/>
        </w:rPr>
        <w:t>.2014 № 523-р «</w:t>
      </w:r>
      <w:r w:rsidR="007763C4">
        <w:rPr>
          <w:bCs/>
          <w:color w:val="000000"/>
          <w:sz w:val="28"/>
          <w:szCs w:val="28"/>
          <w:shd w:val="clear" w:color="auto" w:fill="FFFFFF"/>
        </w:rPr>
        <w:t>Деякі питання надання адміністративних</w:t>
      </w:r>
      <w:r w:rsidR="007763C4">
        <w:rPr>
          <w:rStyle w:val="apple-converted-space"/>
          <w:bCs/>
          <w:color w:val="000000"/>
          <w:sz w:val="28"/>
          <w:szCs w:val="28"/>
          <w:shd w:val="clear" w:color="auto" w:fill="FFFFFF"/>
        </w:rPr>
        <w:t> </w:t>
      </w:r>
      <w:r w:rsidR="007763C4">
        <w:rPr>
          <w:bCs/>
          <w:color w:val="000000"/>
          <w:sz w:val="28"/>
          <w:szCs w:val="28"/>
          <w:shd w:val="clear" w:color="auto" w:fill="FFFFFF"/>
        </w:rPr>
        <w:t>послуг органів виконавчої влади через</w:t>
      </w:r>
      <w:r w:rsidR="007763C4">
        <w:rPr>
          <w:rStyle w:val="apple-converted-space"/>
          <w:bCs/>
          <w:color w:val="000000"/>
          <w:sz w:val="28"/>
          <w:szCs w:val="28"/>
          <w:shd w:val="clear" w:color="auto" w:fill="FFFFFF"/>
        </w:rPr>
        <w:t> </w:t>
      </w:r>
      <w:r w:rsidR="007763C4">
        <w:rPr>
          <w:bCs/>
          <w:color w:val="000000"/>
          <w:sz w:val="28"/>
          <w:szCs w:val="28"/>
          <w:shd w:val="clear" w:color="auto" w:fill="FFFFFF"/>
        </w:rPr>
        <w:t xml:space="preserve">центри надання адміністративних послуг», виникла потреба затвердження переліку адміністративних послуг, </w:t>
      </w:r>
      <w:r w:rsidR="007763C4" w:rsidRPr="007763C4">
        <w:rPr>
          <w:sz w:val="28"/>
          <w:szCs w:val="28"/>
        </w:rPr>
        <w:t>які надаються  через Центр надання адміністративних послуг при Фастівській районній державній адміністрації</w:t>
      </w:r>
      <w:r w:rsidR="007763C4">
        <w:rPr>
          <w:sz w:val="28"/>
          <w:szCs w:val="28"/>
        </w:rPr>
        <w:t xml:space="preserve"> у новій редакції.</w:t>
      </w:r>
    </w:p>
    <w:p w:rsidR="00B81E1F" w:rsidRPr="00B30F8B" w:rsidRDefault="007763C4" w:rsidP="007763C4">
      <w:pPr>
        <w:shd w:val="clear" w:color="auto" w:fill="FFFFFF"/>
        <w:spacing w:before="120" w:after="120" w:line="270" w:lineRule="atLeast"/>
        <w:ind w:firstLine="708"/>
        <w:jc w:val="both"/>
        <w:rPr>
          <w:color w:val="222222"/>
          <w:sz w:val="28"/>
          <w:szCs w:val="28"/>
        </w:rPr>
      </w:pPr>
      <w:r>
        <w:rPr>
          <w:sz w:val="28"/>
          <w:szCs w:val="28"/>
        </w:rPr>
        <w:t>Прийняття даного регуляторного акту забезпечить</w:t>
      </w:r>
      <w:r>
        <w:rPr>
          <w:color w:val="222222"/>
          <w:sz w:val="28"/>
          <w:szCs w:val="28"/>
        </w:rPr>
        <w:t xml:space="preserve"> </w:t>
      </w:r>
      <w:r w:rsidR="00B81E1F" w:rsidRPr="007763C4">
        <w:rPr>
          <w:color w:val="000000" w:themeColor="text1"/>
          <w:sz w:val="28"/>
          <w:szCs w:val="28"/>
        </w:rPr>
        <w:t xml:space="preserve">удосконалення механізму надання адміністративних послуг </w:t>
      </w:r>
      <w:r w:rsidR="00B86617">
        <w:rPr>
          <w:color w:val="000000" w:themeColor="text1"/>
          <w:sz w:val="28"/>
          <w:szCs w:val="28"/>
        </w:rPr>
        <w:t xml:space="preserve">щодо </w:t>
      </w:r>
      <w:r w:rsidR="00B86617">
        <w:rPr>
          <w:rFonts w:eastAsia="Calibri"/>
          <w:bCs/>
          <w:kern w:val="1"/>
          <w:sz w:val="28"/>
          <w:szCs w:val="28"/>
          <w:lang w:eastAsia="hi-IN" w:bidi="hi-IN"/>
        </w:rPr>
        <w:t>видачі</w:t>
      </w:r>
      <w:r w:rsidR="00B86617" w:rsidRPr="00CF33FE">
        <w:rPr>
          <w:rFonts w:eastAsia="Calibri"/>
          <w:bCs/>
          <w:kern w:val="1"/>
          <w:sz w:val="28"/>
          <w:szCs w:val="28"/>
          <w:lang w:eastAsia="hi-IN" w:bidi="hi-IN"/>
        </w:rPr>
        <w:t xml:space="preserve"> (переоформлення, видача дублікатів, анулювання) документів дозвільного характеру у сфері господарської діяльності</w:t>
      </w:r>
      <w:r w:rsidR="00B86617" w:rsidRPr="007763C4">
        <w:rPr>
          <w:color w:val="000000" w:themeColor="text1"/>
          <w:sz w:val="28"/>
          <w:szCs w:val="28"/>
        </w:rPr>
        <w:t xml:space="preserve"> </w:t>
      </w:r>
      <w:r w:rsidR="00B81E1F" w:rsidRPr="007763C4">
        <w:rPr>
          <w:color w:val="000000" w:themeColor="text1"/>
          <w:sz w:val="28"/>
          <w:szCs w:val="28"/>
        </w:rPr>
        <w:t>та приведення його у відповідність</w:t>
      </w:r>
      <w:r w:rsidR="00B81E1F" w:rsidRPr="00B30F8B">
        <w:rPr>
          <w:color w:val="222222"/>
          <w:sz w:val="28"/>
          <w:szCs w:val="28"/>
        </w:rPr>
        <w:t xml:space="preserve"> </w:t>
      </w:r>
      <w:r w:rsidR="00B81E1F" w:rsidRPr="00B86617">
        <w:rPr>
          <w:sz w:val="28"/>
          <w:szCs w:val="28"/>
        </w:rPr>
        <w:t>до вимог чи</w:t>
      </w:r>
      <w:r w:rsidR="00B86617" w:rsidRPr="00B86617">
        <w:rPr>
          <w:sz w:val="28"/>
          <w:szCs w:val="28"/>
        </w:rPr>
        <w:t>нного законодавства, зокрема видачі:</w:t>
      </w:r>
      <w:r w:rsidR="00B86617">
        <w:rPr>
          <w:color w:val="222222"/>
          <w:sz w:val="28"/>
          <w:szCs w:val="28"/>
        </w:rPr>
        <w:t xml:space="preserve"> </w:t>
      </w:r>
      <w:r w:rsidR="00B86617">
        <w:rPr>
          <w:rFonts w:eastAsia="Calibri"/>
          <w:kern w:val="1"/>
          <w:sz w:val="28"/>
          <w:szCs w:val="28"/>
          <w:lang w:eastAsia="hi-IN" w:bidi="hi-IN"/>
        </w:rPr>
        <w:t>експлуатаційного</w:t>
      </w:r>
      <w:r w:rsidR="00B86617" w:rsidRPr="00CF33FE">
        <w:rPr>
          <w:rFonts w:eastAsia="Calibri"/>
          <w:kern w:val="1"/>
          <w:sz w:val="28"/>
          <w:szCs w:val="28"/>
          <w:lang w:eastAsia="hi-IN" w:bidi="hi-IN"/>
        </w:rPr>
        <w:t xml:space="preserve"> дозв</w:t>
      </w:r>
      <w:r w:rsidR="00B86617">
        <w:rPr>
          <w:rFonts w:eastAsia="Calibri"/>
          <w:kern w:val="1"/>
          <w:sz w:val="28"/>
          <w:szCs w:val="28"/>
          <w:lang w:eastAsia="hi-IN" w:bidi="hi-IN"/>
        </w:rPr>
        <w:t xml:space="preserve">олу; </w:t>
      </w:r>
      <w:r w:rsidR="00B86617">
        <w:rPr>
          <w:rFonts w:eastAsia="Calibri"/>
          <w:bCs/>
          <w:kern w:val="1"/>
          <w:sz w:val="28"/>
          <w:szCs w:val="28"/>
          <w:lang w:eastAsia="hi-IN" w:bidi="hi-IN"/>
        </w:rPr>
        <w:t>експлуатаційного дозволу</w:t>
      </w:r>
      <w:r w:rsidR="00B86617" w:rsidRPr="00CF33FE">
        <w:rPr>
          <w:rFonts w:eastAsia="Calibri"/>
          <w:bCs/>
          <w:kern w:val="1"/>
          <w:sz w:val="28"/>
          <w:szCs w:val="28"/>
          <w:lang w:eastAsia="hi-IN" w:bidi="hi-IN"/>
        </w:rPr>
        <w:t xml:space="preserve"> для потужностей (об’єктів): з переробки неїстівних продуктів тваринного походження; з виробництва, змішування та приготування кормових добавок, </w:t>
      </w:r>
      <w:proofErr w:type="spellStart"/>
      <w:r w:rsidR="00B86617" w:rsidRPr="00CF33FE">
        <w:rPr>
          <w:rFonts w:eastAsia="Calibri"/>
          <w:bCs/>
          <w:kern w:val="1"/>
          <w:sz w:val="28"/>
          <w:szCs w:val="28"/>
          <w:lang w:eastAsia="hi-IN" w:bidi="hi-IN"/>
        </w:rPr>
        <w:t>преміксів</w:t>
      </w:r>
      <w:proofErr w:type="spellEnd"/>
      <w:r w:rsidR="00B86617" w:rsidRPr="00CF33FE">
        <w:rPr>
          <w:rFonts w:eastAsia="Calibri"/>
          <w:bCs/>
          <w:kern w:val="1"/>
          <w:sz w:val="28"/>
          <w:szCs w:val="28"/>
          <w:lang w:eastAsia="hi-IN" w:bidi="hi-IN"/>
        </w:rPr>
        <w:t xml:space="preserve"> і кормів</w:t>
      </w:r>
      <w:r w:rsidR="00B86617">
        <w:rPr>
          <w:rFonts w:eastAsia="Calibri"/>
          <w:bCs/>
          <w:kern w:val="1"/>
          <w:sz w:val="28"/>
          <w:szCs w:val="28"/>
          <w:lang w:eastAsia="hi-IN" w:bidi="hi-IN"/>
        </w:rPr>
        <w:t>; спеціального дозволу на спеціальне використання лісових ресурсів (лісорубний квиток, ордер, лісовий квиток)</w:t>
      </w:r>
      <w:r w:rsidR="00B86617">
        <w:rPr>
          <w:color w:val="222222"/>
          <w:sz w:val="28"/>
          <w:szCs w:val="28"/>
        </w:rPr>
        <w:t>.</w:t>
      </w:r>
    </w:p>
    <w:p w:rsidR="00B81E1F" w:rsidRPr="00B30F8B" w:rsidRDefault="00B81E1F" w:rsidP="00B81E1F">
      <w:pPr>
        <w:shd w:val="clear" w:color="auto" w:fill="FFFFFF"/>
        <w:spacing w:before="120" w:after="120" w:line="270" w:lineRule="atLeast"/>
        <w:jc w:val="both"/>
        <w:rPr>
          <w:color w:val="222222"/>
          <w:sz w:val="28"/>
          <w:szCs w:val="28"/>
        </w:rPr>
      </w:pPr>
      <w:r w:rsidRPr="000639E3">
        <w:rPr>
          <w:color w:val="222222"/>
          <w:sz w:val="28"/>
          <w:szCs w:val="28"/>
        </w:rPr>
        <w:t> </w:t>
      </w:r>
    </w:p>
    <w:p w:rsidR="00B81E1F" w:rsidRPr="00FF10AF" w:rsidRDefault="00B81E1F" w:rsidP="00B81E1F">
      <w:pPr>
        <w:shd w:val="clear" w:color="auto" w:fill="FFFFFF"/>
        <w:spacing w:line="270" w:lineRule="atLeast"/>
        <w:ind w:firstLine="708"/>
        <w:jc w:val="both"/>
        <w:rPr>
          <w:sz w:val="28"/>
          <w:szCs w:val="28"/>
        </w:rPr>
      </w:pPr>
      <w:r w:rsidRPr="00FF10AF">
        <w:rPr>
          <w:b/>
          <w:bCs/>
          <w:sz w:val="28"/>
          <w:szCs w:val="28"/>
        </w:rPr>
        <w:t>2. Визначення цілей (мети) державного регулювання.</w:t>
      </w:r>
    </w:p>
    <w:p w:rsidR="00B81E1F" w:rsidRPr="00B86617" w:rsidRDefault="00B81E1F" w:rsidP="00B81E1F">
      <w:pPr>
        <w:shd w:val="clear" w:color="auto" w:fill="FFFFFF"/>
        <w:spacing w:before="120" w:after="120" w:line="270" w:lineRule="atLeast"/>
        <w:ind w:firstLine="708"/>
        <w:jc w:val="both"/>
        <w:rPr>
          <w:sz w:val="28"/>
          <w:szCs w:val="28"/>
        </w:rPr>
      </w:pPr>
      <w:r w:rsidRPr="00B86617">
        <w:rPr>
          <w:sz w:val="28"/>
          <w:szCs w:val="28"/>
        </w:rPr>
        <w:t>Основна мета зазначеного проекту розпорядження – це затвердження переліку адміністративних послуг, які надаватимуться через Центр надання адміністративних послуг при Фастівській районній державній адміністрації</w:t>
      </w:r>
      <w:r w:rsidR="00B86617" w:rsidRPr="00B86617">
        <w:rPr>
          <w:sz w:val="28"/>
          <w:szCs w:val="28"/>
        </w:rPr>
        <w:t xml:space="preserve"> в новій редакції</w:t>
      </w:r>
      <w:r w:rsidRPr="00B86617">
        <w:rPr>
          <w:sz w:val="28"/>
          <w:szCs w:val="28"/>
        </w:rPr>
        <w:t>. Прийняття даного розпорядження надасть змогу організувати роботу Центру надання адміністративних послуг при Фастівській районній державній адміністрації таким чином, щоб:</w:t>
      </w:r>
    </w:p>
    <w:p w:rsidR="00B81E1F" w:rsidRPr="00B86617" w:rsidRDefault="00B81E1F" w:rsidP="00B81E1F">
      <w:pPr>
        <w:shd w:val="clear" w:color="auto" w:fill="FFFFFF"/>
        <w:spacing w:before="120" w:after="120" w:line="270" w:lineRule="atLeast"/>
        <w:ind w:firstLine="708"/>
        <w:jc w:val="both"/>
        <w:rPr>
          <w:sz w:val="28"/>
          <w:szCs w:val="28"/>
        </w:rPr>
      </w:pPr>
      <w:r w:rsidRPr="00B86617">
        <w:rPr>
          <w:sz w:val="28"/>
          <w:szCs w:val="28"/>
        </w:rPr>
        <w:t>1)надання адміністративних послуг відбувалося у найкоротший термін та за мінімальної кількості відвідувань суб’єктів звернень;</w:t>
      </w:r>
    </w:p>
    <w:p w:rsidR="00B81E1F" w:rsidRPr="00B86617" w:rsidRDefault="00B81E1F" w:rsidP="00B81E1F">
      <w:pPr>
        <w:shd w:val="clear" w:color="auto" w:fill="FFFFFF"/>
        <w:spacing w:before="120" w:after="120" w:line="270" w:lineRule="atLeast"/>
        <w:ind w:firstLine="708"/>
        <w:jc w:val="both"/>
        <w:rPr>
          <w:sz w:val="28"/>
          <w:szCs w:val="28"/>
        </w:rPr>
      </w:pPr>
      <w:r w:rsidRPr="00B86617">
        <w:rPr>
          <w:sz w:val="28"/>
          <w:szCs w:val="28"/>
        </w:rPr>
        <w:lastRenderedPageBreak/>
        <w:t>2) спростити процедури отримання адміністративних послуг та поліпшити якість їх надання;</w:t>
      </w:r>
    </w:p>
    <w:p w:rsidR="00B81E1F" w:rsidRPr="00B86617" w:rsidRDefault="00B81E1F" w:rsidP="00B81E1F">
      <w:pPr>
        <w:shd w:val="clear" w:color="auto" w:fill="FFFFFF"/>
        <w:spacing w:before="120" w:after="120" w:line="270" w:lineRule="atLeast"/>
        <w:ind w:firstLine="708"/>
        <w:jc w:val="both"/>
        <w:rPr>
          <w:sz w:val="28"/>
          <w:szCs w:val="28"/>
        </w:rPr>
      </w:pPr>
      <w:r w:rsidRPr="00B86617">
        <w:rPr>
          <w:sz w:val="28"/>
          <w:szCs w:val="28"/>
        </w:rPr>
        <w:t>3) забезпечити відкритість, прозорість та обізнаність  суб’єктів звернень щодо вимог та порядок  надання адміністративних послуг, які надаються через адміністратора Центру.</w:t>
      </w:r>
    </w:p>
    <w:p w:rsidR="00B81E1F" w:rsidRPr="00EB1CAA" w:rsidRDefault="00B81E1F" w:rsidP="00B81E1F">
      <w:pPr>
        <w:shd w:val="clear" w:color="auto" w:fill="FFFFFF"/>
        <w:spacing w:before="120" w:after="120" w:line="270" w:lineRule="atLeast"/>
        <w:jc w:val="both"/>
        <w:rPr>
          <w:color w:val="222222"/>
          <w:sz w:val="28"/>
          <w:szCs w:val="28"/>
        </w:rPr>
      </w:pPr>
      <w:r w:rsidRPr="000639E3">
        <w:rPr>
          <w:color w:val="222222"/>
          <w:sz w:val="28"/>
          <w:szCs w:val="28"/>
        </w:rPr>
        <w:t> </w:t>
      </w:r>
    </w:p>
    <w:p w:rsidR="00B81E1F" w:rsidRPr="00FF10AF" w:rsidRDefault="00B81E1F" w:rsidP="00B81E1F">
      <w:pPr>
        <w:shd w:val="clear" w:color="auto" w:fill="FFFFFF"/>
        <w:spacing w:line="270" w:lineRule="atLeast"/>
        <w:ind w:firstLine="708"/>
        <w:jc w:val="both"/>
        <w:rPr>
          <w:sz w:val="28"/>
          <w:szCs w:val="28"/>
        </w:rPr>
      </w:pPr>
      <w:r w:rsidRPr="00FF10AF">
        <w:rPr>
          <w:b/>
          <w:bCs/>
          <w:sz w:val="28"/>
          <w:szCs w:val="28"/>
        </w:rPr>
        <w:t>3. Визначення та оцінка усіх альтернативних способів досягнень встановлених цілей.</w:t>
      </w:r>
    </w:p>
    <w:p w:rsidR="00B81E1F" w:rsidRPr="00053098" w:rsidRDefault="00B81E1F" w:rsidP="00B81E1F">
      <w:pPr>
        <w:shd w:val="clear" w:color="auto" w:fill="FFFFFF"/>
        <w:spacing w:before="120" w:after="120" w:line="270" w:lineRule="atLeast"/>
        <w:ind w:firstLine="708"/>
        <w:jc w:val="both"/>
        <w:rPr>
          <w:sz w:val="28"/>
          <w:szCs w:val="28"/>
        </w:rPr>
      </w:pPr>
      <w:r w:rsidRPr="00053098">
        <w:rPr>
          <w:sz w:val="28"/>
          <w:szCs w:val="28"/>
        </w:rPr>
        <w:t>Перша альтернатива – збереження існуючого стану щодо отримання адміністративних послуг: суб’єкти звертаються за наданням адміністративних послуг безпосередньо до суб’єктів надання адміністративних послуг, що не забезпечує відкритості та прозорості, доступності до інформації по наданню адміністративних послуг, раціональної мінімізації документів та процедурних дій, що вимагається для отримання адміністративної послуги.</w:t>
      </w:r>
    </w:p>
    <w:p w:rsidR="00B81E1F" w:rsidRPr="00053098" w:rsidRDefault="00B81E1F" w:rsidP="00B81E1F">
      <w:pPr>
        <w:shd w:val="clear" w:color="auto" w:fill="FFFFFF"/>
        <w:spacing w:before="120" w:after="120" w:line="270" w:lineRule="atLeast"/>
        <w:jc w:val="both"/>
        <w:rPr>
          <w:sz w:val="28"/>
          <w:szCs w:val="28"/>
        </w:rPr>
      </w:pPr>
      <w:r w:rsidRPr="00053098">
        <w:rPr>
          <w:sz w:val="28"/>
          <w:szCs w:val="28"/>
        </w:rPr>
        <w:t>Тому від такої альтернативи необхідно відмовитися.</w:t>
      </w:r>
    </w:p>
    <w:p w:rsidR="00B81E1F" w:rsidRPr="00053098" w:rsidRDefault="00B81E1F" w:rsidP="00B81E1F">
      <w:pPr>
        <w:shd w:val="clear" w:color="auto" w:fill="FFFFFF"/>
        <w:spacing w:before="120" w:after="120" w:line="270" w:lineRule="atLeast"/>
        <w:ind w:firstLine="708"/>
        <w:jc w:val="both"/>
        <w:rPr>
          <w:sz w:val="28"/>
          <w:szCs w:val="28"/>
        </w:rPr>
      </w:pPr>
      <w:r w:rsidRPr="00053098">
        <w:rPr>
          <w:sz w:val="28"/>
          <w:szCs w:val="28"/>
        </w:rPr>
        <w:t>Друга альтернатива – Центр надання адміністративних послуг при Фастівській районній державній адміністрації – це постійно діючий робочий орган, в якому надаються адміністративні послуги через адміністратора, шляхом його взаємодії з суб’єктами надання адміністративних послуг, що забезпечить виконання принципів державної політики у сфері надання адміністративних послуг:</w:t>
      </w:r>
    </w:p>
    <w:p w:rsidR="00B81E1F" w:rsidRPr="00053098" w:rsidRDefault="00B81E1F" w:rsidP="00B81E1F">
      <w:pPr>
        <w:shd w:val="clear" w:color="auto" w:fill="FFFFFF"/>
        <w:spacing w:before="120" w:after="120" w:line="270" w:lineRule="atLeast"/>
        <w:jc w:val="both"/>
        <w:rPr>
          <w:sz w:val="28"/>
          <w:szCs w:val="28"/>
        </w:rPr>
      </w:pPr>
      <w:r w:rsidRPr="00053098">
        <w:rPr>
          <w:sz w:val="28"/>
          <w:szCs w:val="28"/>
        </w:rPr>
        <w:t>- верховенства права;</w:t>
      </w:r>
    </w:p>
    <w:p w:rsidR="00B81E1F" w:rsidRPr="00053098" w:rsidRDefault="00B81E1F" w:rsidP="00B81E1F">
      <w:pPr>
        <w:shd w:val="clear" w:color="auto" w:fill="FFFFFF"/>
        <w:spacing w:before="120" w:after="120" w:line="270" w:lineRule="atLeast"/>
        <w:jc w:val="both"/>
        <w:rPr>
          <w:sz w:val="28"/>
          <w:szCs w:val="28"/>
        </w:rPr>
      </w:pPr>
      <w:r w:rsidRPr="00053098">
        <w:rPr>
          <w:sz w:val="28"/>
          <w:szCs w:val="28"/>
        </w:rPr>
        <w:t>- стабільності;</w:t>
      </w:r>
    </w:p>
    <w:p w:rsidR="00B81E1F" w:rsidRPr="00053098" w:rsidRDefault="00B81E1F" w:rsidP="00B81E1F">
      <w:pPr>
        <w:shd w:val="clear" w:color="auto" w:fill="FFFFFF"/>
        <w:spacing w:before="120" w:after="120" w:line="270" w:lineRule="atLeast"/>
        <w:jc w:val="both"/>
        <w:rPr>
          <w:sz w:val="28"/>
          <w:szCs w:val="28"/>
        </w:rPr>
      </w:pPr>
      <w:proofErr w:type="spellStart"/>
      <w:r w:rsidRPr="00053098">
        <w:rPr>
          <w:sz w:val="28"/>
          <w:szCs w:val="28"/>
        </w:rPr>
        <w:t>-рівності</w:t>
      </w:r>
      <w:proofErr w:type="spellEnd"/>
      <w:r w:rsidRPr="00053098">
        <w:rPr>
          <w:sz w:val="28"/>
          <w:szCs w:val="28"/>
        </w:rPr>
        <w:t xml:space="preserve"> перед законом;</w:t>
      </w:r>
    </w:p>
    <w:p w:rsidR="00B81E1F" w:rsidRPr="00053098" w:rsidRDefault="00B81E1F" w:rsidP="00B81E1F">
      <w:pPr>
        <w:shd w:val="clear" w:color="auto" w:fill="FFFFFF"/>
        <w:spacing w:before="120" w:after="120" w:line="270" w:lineRule="atLeast"/>
        <w:jc w:val="both"/>
        <w:rPr>
          <w:sz w:val="28"/>
          <w:szCs w:val="28"/>
        </w:rPr>
      </w:pPr>
      <w:proofErr w:type="spellStart"/>
      <w:r w:rsidRPr="00053098">
        <w:rPr>
          <w:sz w:val="28"/>
          <w:szCs w:val="28"/>
        </w:rPr>
        <w:t>-відкритості</w:t>
      </w:r>
      <w:proofErr w:type="spellEnd"/>
      <w:r w:rsidRPr="00053098">
        <w:rPr>
          <w:sz w:val="28"/>
          <w:szCs w:val="28"/>
        </w:rPr>
        <w:t>, прозорості;</w:t>
      </w:r>
    </w:p>
    <w:p w:rsidR="00B81E1F" w:rsidRPr="00053098" w:rsidRDefault="00B81E1F" w:rsidP="00B81E1F">
      <w:pPr>
        <w:shd w:val="clear" w:color="auto" w:fill="FFFFFF"/>
        <w:spacing w:before="120" w:after="120" w:line="270" w:lineRule="atLeast"/>
        <w:jc w:val="both"/>
        <w:rPr>
          <w:sz w:val="28"/>
          <w:szCs w:val="28"/>
        </w:rPr>
      </w:pPr>
      <w:proofErr w:type="spellStart"/>
      <w:r w:rsidRPr="00053098">
        <w:rPr>
          <w:sz w:val="28"/>
          <w:szCs w:val="28"/>
        </w:rPr>
        <w:t>-оперативності</w:t>
      </w:r>
      <w:proofErr w:type="spellEnd"/>
      <w:r w:rsidRPr="00053098">
        <w:rPr>
          <w:sz w:val="28"/>
          <w:szCs w:val="28"/>
        </w:rPr>
        <w:t xml:space="preserve"> і своєчасності;</w:t>
      </w:r>
    </w:p>
    <w:p w:rsidR="00B81E1F" w:rsidRPr="00053098" w:rsidRDefault="00B81E1F" w:rsidP="00B81E1F">
      <w:pPr>
        <w:shd w:val="clear" w:color="auto" w:fill="FFFFFF"/>
        <w:spacing w:before="120" w:after="120" w:line="270" w:lineRule="atLeast"/>
        <w:jc w:val="both"/>
        <w:rPr>
          <w:sz w:val="28"/>
          <w:szCs w:val="28"/>
        </w:rPr>
      </w:pPr>
      <w:proofErr w:type="spellStart"/>
      <w:r w:rsidRPr="00053098">
        <w:rPr>
          <w:sz w:val="28"/>
          <w:szCs w:val="28"/>
        </w:rPr>
        <w:t>-доступності</w:t>
      </w:r>
      <w:proofErr w:type="spellEnd"/>
      <w:r w:rsidRPr="00053098">
        <w:rPr>
          <w:sz w:val="28"/>
          <w:szCs w:val="28"/>
        </w:rPr>
        <w:t xml:space="preserve"> інформації про надання адміністративних послуг;</w:t>
      </w:r>
    </w:p>
    <w:p w:rsidR="00B81E1F" w:rsidRPr="00053098" w:rsidRDefault="00B81E1F" w:rsidP="00B81E1F">
      <w:pPr>
        <w:shd w:val="clear" w:color="auto" w:fill="FFFFFF"/>
        <w:spacing w:before="120" w:after="120" w:line="270" w:lineRule="atLeast"/>
        <w:jc w:val="both"/>
        <w:rPr>
          <w:sz w:val="28"/>
          <w:szCs w:val="28"/>
        </w:rPr>
      </w:pPr>
      <w:proofErr w:type="spellStart"/>
      <w:r w:rsidRPr="00053098">
        <w:rPr>
          <w:sz w:val="28"/>
          <w:szCs w:val="28"/>
        </w:rPr>
        <w:t>-захищеності</w:t>
      </w:r>
      <w:proofErr w:type="spellEnd"/>
      <w:r w:rsidRPr="00053098">
        <w:rPr>
          <w:sz w:val="28"/>
          <w:szCs w:val="28"/>
        </w:rPr>
        <w:t xml:space="preserve"> персональних даних;</w:t>
      </w:r>
    </w:p>
    <w:p w:rsidR="00B81E1F" w:rsidRPr="00053098" w:rsidRDefault="00B81E1F" w:rsidP="00B81E1F">
      <w:pPr>
        <w:shd w:val="clear" w:color="auto" w:fill="FFFFFF"/>
        <w:spacing w:before="120" w:after="120" w:line="270" w:lineRule="atLeast"/>
        <w:jc w:val="both"/>
        <w:rPr>
          <w:sz w:val="28"/>
          <w:szCs w:val="28"/>
        </w:rPr>
      </w:pPr>
      <w:proofErr w:type="spellStart"/>
      <w:r w:rsidRPr="00053098">
        <w:rPr>
          <w:sz w:val="28"/>
          <w:szCs w:val="28"/>
        </w:rPr>
        <w:t>-раціональної</w:t>
      </w:r>
      <w:proofErr w:type="spellEnd"/>
      <w:r w:rsidRPr="00053098">
        <w:rPr>
          <w:sz w:val="28"/>
          <w:szCs w:val="28"/>
        </w:rPr>
        <w:t xml:space="preserve"> мінімізації кількості документів та процедурних дій;</w:t>
      </w:r>
    </w:p>
    <w:p w:rsidR="00B81E1F" w:rsidRPr="00053098" w:rsidRDefault="00B81E1F" w:rsidP="00B81E1F">
      <w:pPr>
        <w:shd w:val="clear" w:color="auto" w:fill="FFFFFF"/>
        <w:spacing w:before="120" w:after="120" w:line="270" w:lineRule="atLeast"/>
        <w:jc w:val="both"/>
        <w:rPr>
          <w:sz w:val="28"/>
          <w:szCs w:val="28"/>
        </w:rPr>
      </w:pPr>
      <w:proofErr w:type="spellStart"/>
      <w:r w:rsidRPr="00053098">
        <w:rPr>
          <w:sz w:val="28"/>
          <w:szCs w:val="28"/>
        </w:rPr>
        <w:t>-неупередженості</w:t>
      </w:r>
      <w:proofErr w:type="spellEnd"/>
      <w:r w:rsidRPr="00053098">
        <w:rPr>
          <w:sz w:val="28"/>
          <w:szCs w:val="28"/>
        </w:rPr>
        <w:t xml:space="preserve"> і справедливості;</w:t>
      </w:r>
    </w:p>
    <w:p w:rsidR="00B81E1F" w:rsidRPr="00053098" w:rsidRDefault="00B81E1F" w:rsidP="00B81E1F">
      <w:pPr>
        <w:shd w:val="clear" w:color="auto" w:fill="FFFFFF"/>
        <w:spacing w:before="120" w:after="120" w:line="270" w:lineRule="atLeast"/>
        <w:jc w:val="both"/>
        <w:rPr>
          <w:sz w:val="28"/>
          <w:szCs w:val="28"/>
        </w:rPr>
      </w:pPr>
      <w:proofErr w:type="spellStart"/>
      <w:r w:rsidRPr="00053098">
        <w:rPr>
          <w:sz w:val="28"/>
          <w:szCs w:val="28"/>
        </w:rPr>
        <w:t>-доступності</w:t>
      </w:r>
      <w:proofErr w:type="spellEnd"/>
      <w:r w:rsidRPr="00053098">
        <w:rPr>
          <w:sz w:val="28"/>
          <w:szCs w:val="28"/>
        </w:rPr>
        <w:t xml:space="preserve"> та зручності для суб’єктів звернень.</w:t>
      </w:r>
    </w:p>
    <w:p w:rsidR="00B81E1F" w:rsidRPr="00053098" w:rsidRDefault="00B81E1F" w:rsidP="00B81E1F">
      <w:pPr>
        <w:shd w:val="clear" w:color="auto" w:fill="FFFFFF"/>
        <w:spacing w:before="120" w:after="120" w:line="270" w:lineRule="atLeast"/>
        <w:ind w:firstLine="708"/>
        <w:jc w:val="both"/>
        <w:rPr>
          <w:sz w:val="28"/>
          <w:szCs w:val="28"/>
        </w:rPr>
      </w:pPr>
      <w:r w:rsidRPr="00053098">
        <w:rPr>
          <w:sz w:val="28"/>
          <w:szCs w:val="28"/>
        </w:rPr>
        <w:t>Прийняття даного проекту розпорядження вирішить існуючу проблему щодо забезпечення чіткого визначення саме тих послуг, які надаватимуться через Центр надання адміністративних послуг при Фастівській районній державній адміністрації.</w:t>
      </w:r>
    </w:p>
    <w:p w:rsidR="00B81E1F" w:rsidRPr="00EB1CAA" w:rsidRDefault="00B81E1F" w:rsidP="00B81E1F">
      <w:pPr>
        <w:shd w:val="clear" w:color="auto" w:fill="FFFFFF"/>
        <w:spacing w:before="120" w:after="120" w:line="270" w:lineRule="atLeast"/>
        <w:jc w:val="both"/>
        <w:rPr>
          <w:color w:val="222222"/>
          <w:sz w:val="28"/>
          <w:szCs w:val="28"/>
        </w:rPr>
      </w:pPr>
      <w:r w:rsidRPr="000639E3">
        <w:rPr>
          <w:color w:val="222222"/>
          <w:sz w:val="28"/>
          <w:szCs w:val="28"/>
        </w:rPr>
        <w:t> </w:t>
      </w:r>
    </w:p>
    <w:p w:rsidR="00B81E1F" w:rsidRPr="00FF10AF" w:rsidRDefault="00B81E1F" w:rsidP="00B81E1F">
      <w:pPr>
        <w:shd w:val="clear" w:color="auto" w:fill="FFFFFF"/>
        <w:spacing w:line="270" w:lineRule="atLeast"/>
        <w:ind w:firstLine="708"/>
        <w:jc w:val="both"/>
        <w:rPr>
          <w:sz w:val="28"/>
          <w:szCs w:val="28"/>
        </w:rPr>
      </w:pPr>
      <w:r w:rsidRPr="00FF10AF">
        <w:rPr>
          <w:b/>
          <w:bCs/>
          <w:sz w:val="28"/>
          <w:szCs w:val="28"/>
        </w:rPr>
        <w:lastRenderedPageBreak/>
        <w:t>4. Механізм, який пропонується застосувати для розв’язання проблеми.</w:t>
      </w:r>
    </w:p>
    <w:p w:rsidR="00B81E1F" w:rsidRPr="00053098" w:rsidRDefault="00B81E1F" w:rsidP="00B81E1F">
      <w:pPr>
        <w:shd w:val="clear" w:color="auto" w:fill="FFFFFF"/>
        <w:spacing w:before="120" w:after="120" w:line="270" w:lineRule="atLeast"/>
        <w:ind w:firstLine="708"/>
        <w:jc w:val="both"/>
        <w:rPr>
          <w:sz w:val="28"/>
          <w:szCs w:val="28"/>
        </w:rPr>
      </w:pPr>
      <w:r w:rsidRPr="00053098">
        <w:rPr>
          <w:sz w:val="28"/>
          <w:szCs w:val="28"/>
        </w:rPr>
        <w:t>Механізмом розв'язання проблеми є затвердження переліку адміністративних послуг, які надаються через Центр надання адміністративних послуг при Фастівській районній державній адміністрації</w:t>
      </w:r>
      <w:r w:rsidR="00053098" w:rsidRPr="00053098">
        <w:rPr>
          <w:sz w:val="28"/>
          <w:szCs w:val="28"/>
        </w:rPr>
        <w:t xml:space="preserve"> в новій редакції</w:t>
      </w:r>
      <w:r w:rsidRPr="00053098">
        <w:rPr>
          <w:sz w:val="28"/>
          <w:szCs w:val="28"/>
        </w:rPr>
        <w:t>, створення доступних та зручних умов для реалізації та захисту прав, свобод і законних інтересів фізичних та юридичних осіб щодо отримання адміністративних послуг.</w:t>
      </w:r>
    </w:p>
    <w:p w:rsidR="00B81E1F" w:rsidRPr="00053098" w:rsidRDefault="00B81E1F" w:rsidP="00B81E1F">
      <w:pPr>
        <w:shd w:val="clear" w:color="auto" w:fill="FFFFFF"/>
        <w:spacing w:before="120" w:after="120" w:line="270" w:lineRule="atLeast"/>
        <w:ind w:firstLine="708"/>
        <w:jc w:val="both"/>
        <w:rPr>
          <w:sz w:val="28"/>
          <w:szCs w:val="28"/>
        </w:rPr>
      </w:pPr>
      <w:r w:rsidRPr="00053098">
        <w:rPr>
          <w:sz w:val="28"/>
          <w:szCs w:val="28"/>
        </w:rPr>
        <w:t>Запровадження державного регулювання та реалізація даного проекту сприятиме створенню сталих та безпечних умов для подальшого розвитку надання адміністративних послуг, встановленню чіткого порядку діяльності та взаємодії суб’єктів надання адміністративних послуг, уповноважених надавати адміністративні послуги.</w:t>
      </w:r>
    </w:p>
    <w:p w:rsidR="00B81E1F" w:rsidRPr="00EB1CAA" w:rsidRDefault="00B81E1F" w:rsidP="00B81E1F">
      <w:pPr>
        <w:shd w:val="clear" w:color="auto" w:fill="FFFFFF"/>
        <w:spacing w:before="120" w:after="120" w:line="270" w:lineRule="atLeast"/>
        <w:jc w:val="both"/>
        <w:rPr>
          <w:color w:val="222222"/>
          <w:sz w:val="28"/>
          <w:szCs w:val="28"/>
        </w:rPr>
      </w:pPr>
      <w:r w:rsidRPr="000639E3">
        <w:rPr>
          <w:color w:val="222222"/>
          <w:sz w:val="28"/>
          <w:szCs w:val="28"/>
        </w:rPr>
        <w:t> </w:t>
      </w:r>
    </w:p>
    <w:p w:rsidR="00B81E1F" w:rsidRPr="00FF10AF" w:rsidRDefault="00B81E1F" w:rsidP="00B81E1F">
      <w:pPr>
        <w:shd w:val="clear" w:color="auto" w:fill="FFFFFF"/>
        <w:spacing w:line="270" w:lineRule="atLeast"/>
        <w:ind w:firstLine="708"/>
        <w:jc w:val="both"/>
        <w:rPr>
          <w:sz w:val="28"/>
          <w:szCs w:val="28"/>
        </w:rPr>
      </w:pPr>
      <w:r w:rsidRPr="00FF10AF">
        <w:rPr>
          <w:b/>
          <w:bCs/>
          <w:sz w:val="28"/>
          <w:szCs w:val="28"/>
        </w:rPr>
        <w:t>5. Обґрунтування можливості досягнення встановлених цілей у разі прийняття регуляторного акту.</w:t>
      </w:r>
    </w:p>
    <w:p w:rsidR="00B81E1F" w:rsidRPr="00053098" w:rsidRDefault="00B81E1F" w:rsidP="00B81E1F">
      <w:pPr>
        <w:shd w:val="clear" w:color="auto" w:fill="FFFFFF"/>
        <w:spacing w:before="120" w:after="120" w:line="270" w:lineRule="atLeast"/>
        <w:ind w:firstLine="708"/>
        <w:jc w:val="both"/>
        <w:rPr>
          <w:sz w:val="28"/>
          <w:szCs w:val="28"/>
        </w:rPr>
      </w:pPr>
      <w:r w:rsidRPr="00053098">
        <w:rPr>
          <w:sz w:val="28"/>
          <w:szCs w:val="28"/>
        </w:rPr>
        <w:t>У разі прийняття регуляторного акту Центром надання адміністративних послуг при Фастівській районній державній адміністрації будуть реалізовані повноваження, що надані йому Законом України «Про адміністративні послуги»,  відповідно до статей 6, 13, 41 Закону України «Про місцеві державні адміністрації</w:t>
      </w:r>
      <w:r w:rsidR="00053098" w:rsidRPr="00053098">
        <w:rPr>
          <w:sz w:val="28"/>
          <w:szCs w:val="28"/>
        </w:rPr>
        <w:t>»</w:t>
      </w:r>
      <w:r w:rsidRPr="00053098">
        <w:rPr>
          <w:sz w:val="28"/>
          <w:szCs w:val="28"/>
        </w:rPr>
        <w:t>.</w:t>
      </w:r>
    </w:p>
    <w:p w:rsidR="00B81E1F" w:rsidRPr="00053098" w:rsidRDefault="00B81E1F" w:rsidP="00B81E1F">
      <w:pPr>
        <w:shd w:val="clear" w:color="auto" w:fill="FFFFFF"/>
        <w:spacing w:before="120" w:after="120" w:line="270" w:lineRule="atLeast"/>
        <w:ind w:firstLine="708"/>
        <w:jc w:val="both"/>
        <w:rPr>
          <w:sz w:val="28"/>
          <w:szCs w:val="28"/>
        </w:rPr>
      </w:pPr>
      <w:r w:rsidRPr="00053098">
        <w:rPr>
          <w:sz w:val="28"/>
          <w:szCs w:val="28"/>
        </w:rPr>
        <w:t>Центром надання адміністративних послуг   буде забезпечено надання суб’єктам звернень (фізичним та юридичним особам) адміністративних послуг, відповідно до переліку, який затверджується даним розпорядженням.</w:t>
      </w:r>
    </w:p>
    <w:p w:rsidR="00B81E1F" w:rsidRPr="00053098" w:rsidRDefault="00B81E1F" w:rsidP="00B81E1F">
      <w:pPr>
        <w:shd w:val="clear" w:color="auto" w:fill="FFFFFF"/>
        <w:spacing w:before="120" w:after="120" w:line="270" w:lineRule="atLeast"/>
        <w:jc w:val="both"/>
        <w:rPr>
          <w:sz w:val="28"/>
          <w:szCs w:val="28"/>
        </w:rPr>
      </w:pPr>
      <w:r w:rsidRPr="00053098">
        <w:rPr>
          <w:sz w:val="28"/>
          <w:szCs w:val="28"/>
        </w:rPr>
        <w:t>Виконання заходів даного регуляторного акта забезпечить:</w:t>
      </w:r>
    </w:p>
    <w:p w:rsidR="00B81E1F" w:rsidRPr="00053098" w:rsidRDefault="00B81E1F" w:rsidP="00B81E1F">
      <w:pPr>
        <w:shd w:val="clear" w:color="auto" w:fill="FFFFFF"/>
        <w:spacing w:before="120" w:after="120" w:line="270" w:lineRule="atLeast"/>
        <w:jc w:val="both"/>
        <w:rPr>
          <w:sz w:val="28"/>
          <w:szCs w:val="28"/>
        </w:rPr>
      </w:pPr>
      <w:r w:rsidRPr="00053098">
        <w:rPr>
          <w:sz w:val="28"/>
          <w:szCs w:val="28"/>
        </w:rPr>
        <w:t>- спрощення процедури надання адміністративних послуг, їх прозорість;</w:t>
      </w:r>
    </w:p>
    <w:p w:rsidR="00B81E1F" w:rsidRPr="00053098" w:rsidRDefault="00B81E1F" w:rsidP="00B81E1F">
      <w:pPr>
        <w:shd w:val="clear" w:color="auto" w:fill="FFFFFF"/>
        <w:spacing w:before="120" w:after="120" w:line="270" w:lineRule="atLeast"/>
        <w:jc w:val="both"/>
        <w:rPr>
          <w:sz w:val="28"/>
          <w:szCs w:val="28"/>
        </w:rPr>
      </w:pPr>
      <w:r w:rsidRPr="00053098">
        <w:rPr>
          <w:sz w:val="28"/>
          <w:szCs w:val="28"/>
        </w:rPr>
        <w:t>- скорочення часу та витрат суб'єктів звернень для отримання адміністративних послуг;</w:t>
      </w:r>
    </w:p>
    <w:p w:rsidR="00B81E1F" w:rsidRPr="00053098" w:rsidRDefault="00B81E1F" w:rsidP="00B81E1F">
      <w:pPr>
        <w:shd w:val="clear" w:color="auto" w:fill="FFFFFF"/>
        <w:spacing w:before="120" w:after="120" w:line="270" w:lineRule="atLeast"/>
        <w:jc w:val="both"/>
        <w:rPr>
          <w:sz w:val="28"/>
          <w:szCs w:val="28"/>
        </w:rPr>
      </w:pPr>
      <w:r w:rsidRPr="00053098">
        <w:rPr>
          <w:sz w:val="28"/>
          <w:szCs w:val="28"/>
        </w:rPr>
        <w:t>- отримання вичерпної інформації щодо вимог та порядку отримання адміністративних послуг;</w:t>
      </w:r>
    </w:p>
    <w:p w:rsidR="00B81E1F" w:rsidRPr="00053098" w:rsidRDefault="00B81E1F" w:rsidP="00B81E1F">
      <w:pPr>
        <w:shd w:val="clear" w:color="auto" w:fill="FFFFFF"/>
        <w:spacing w:before="120" w:after="120" w:line="270" w:lineRule="atLeast"/>
        <w:jc w:val="both"/>
        <w:rPr>
          <w:sz w:val="28"/>
          <w:szCs w:val="28"/>
        </w:rPr>
      </w:pPr>
      <w:r w:rsidRPr="00053098">
        <w:rPr>
          <w:sz w:val="28"/>
          <w:szCs w:val="28"/>
        </w:rPr>
        <w:t>- забезпечення контролю за посадовими особами суб’єктів надання адміністративних послуг, строків надання адміністративних послуг;</w:t>
      </w:r>
    </w:p>
    <w:p w:rsidR="00B81E1F" w:rsidRPr="00053098" w:rsidRDefault="00B81E1F" w:rsidP="00B81E1F">
      <w:pPr>
        <w:shd w:val="clear" w:color="auto" w:fill="FFFFFF"/>
        <w:spacing w:before="120" w:after="120" w:line="270" w:lineRule="atLeast"/>
        <w:jc w:val="both"/>
        <w:rPr>
          <w:sz w:val="28"/>
          <w:szCs w:val="28"/>
        </w:rPr>
      </w:pPr>
      <w:r w:rsidRPr="00053098">
        <w:rPr>
          <w:sz w:val="28"/>
          <w:szCs w:val="28"/>
        </w:rPr>
        <w:t>- тісну та ефективну співпрацю суб'єктів звернень з органами виконавчої влади, місцевого самоврядування, громадськими організаціями.</w:t>
      </w:r>
    </w:p>
    <w:p w:rsidR="00B81E1F" w:rsidRPr="000639E3" w:rsidRDefault="00B81E1F" w:rsidP="00B81E1F">
      <w:pPr>
        <w:shd w:val="clear" w:color="auto" w:fill="FFFFFF"/>
        <w:spacing w:before="120" w:after="120" w:line="270" w:lineRule="atLeast"/>
        <w:jc w:val="both"/>
        <w:rPr>
          <w:color w:val="222222"/>
          <w:sz w:val="28"/>
          <w:szCs w:val="28"/>
        </w:rPr>
      </w:pPr>
      <w:r w:rsidRPr="000639E3">
        <w:rPr>
          <w:color w:val="222222"/>
          <w:sz w:val="28"/>
          <w:szCs w:val="28"/>
        </w:rPr>
        <w:t> </w:t>
      </w:r>
    </w:p>
    <w:p w:rsidR="00B81E1F" w:rsidRPr="00FF10AF" w:rsidRDefault="00B81E1F" w:rsidP="00B81E1F">
      <w:pPr>
        <w:shd w:val="clear" w:color="auto" w:fill="FFFFFF"/>
        <w:spacing w:line="270" w:lineRule="atLeast"/>
        <w:ind w:firstLine="708"/>
        <w:jc w:val="both"/>
        <w:rPr>
          <w:sz w:val="28"/>
          <w:szCs w:val="28"/>
        </w:rPr>
      </w:pPr>
      <w:r w:rsidRPr="00FF10AF">
        <w:rPr>
          <w:b/>
          <w:bCs/>
          <w:sz w:val="28"/>
          <w:szCs w:val="28"/>
        </w:rPr>
        <w:t>6. Очікувані результати від прийняття регуляторного акту.</w:t>
      </w:r>
    </w:p>
    <w:p w:rsidR="00B81E1F" w:rsidRPr="00053098" w:rsidRDefault="00B81E1F" w:rsidP="00B81E1F">
      <w:pPr>
        <w:shd w:val="clear" w:color="auto" w:fill="FFFFFF"/>
        <w:spacing w:before="120" w:after="120" w:line="270" w:lineRule="atLeast"/>
        <w:ind w:firstLine="708"/>
        <w:jc w:val="both"/>
        <w:rPr>
          <w:sz w:val="28"/>
          <w:szCs w:val="28"/>
        </w:rPr>
      </w:pPr>
      <w:r w:rsidRPr="00053098">
        <w:rPr>
          <w:sz w:val="28"/>
          <w:szCs w:val="28"/>
        </w:rPr>
        <w:t xml:space="preserve">Прийняття проекту розпорядження та його реалізація сприятиме реалізації основних принципів державної політики у сфері надання </w:t>
      </w:r>
      <w:r w:rsidRPr="00053098">
        <w:rPr>
          <w:sz w:val="28"/>
          <w:szCs w:val="28"/>
        </w:rPr>
        <w:lastRenderedPageBreak/>
        <w:t>адміністративних послуг у частині забезпечення оперативності, доступності та зручності для суб’єктів звернень при наданні адміністративних послуг.</w:t>
      </w:r>
    </w:p>
    <w:p w:rsidR="00B81E1F" w:rsidRPr="00053098" w:rsidRDefault="00B81E1F" w:rsidP="00B81E1F">
      <w:pPr>
        <w:shd w:val="clear" w:color="auto" w:fill="FFFFFF"/>
        <w:spacing w:before="120" w:after="120" w:line="270" w:lineRule="atLeast"/>
        <w:ind w:firstLine="708"/>
        <w:jc w:val="both"/>
        <w:rPr>
          <w:sz w:val="28"/>
          <w:szCs w:val="28"/>
        </w:rPr>
      </w:pPr>
      <w:r w:rsidRPr="00053098">
        <w:rPr>
          <w:sz w:val="28"/>
          <w:szCs w:val="28"/>
        </w:rPr>
        <w:t>Проект розпорядження негативних чинників немає. Оприлюднення даного проекту та аналізу регуляторного впливу в установленому порядку забезпечить отримання зауважень та пропозицій від громадськості.</w:t>
      </w:r>
    </w:p>
    <w:p w:rsidR="00B81E1F" w:rsidRPr="00BB31EE" w:rsidRDefault="00B81E1F" w:rsidP="00B81E1F">
      <w:pPr>
        <w:shd w:val="clear" w:color="auto" w:fill="FFFFFF"/>
        <w:spacing w:before="120" w:after="120" w:line="270" w:lineRule="atLeast"/>
        <w:jc w:val="both"/>
        <w:rPr>
          <w:color w:val="222222"/>
          <w:sz w:val="28"/>
          <w:szCs w:val="28"/>
        </w:rPr>
      </w:pPr>
    </w:p>
    <w:tbl>
      <w:tblPr>
        <w:tblW w:w="9940" w:type="dxa"/>
        <w:tblCellSpacing w:w="0" w:type="dxa"/>
        <w:tblInd w:w="-180" w:type="dxa"/>
        <w:shd w:val="clear" w:color="auto" w:fill="FFFFFF"/>
        <w:tblCellMar>
          <w:left w:w="0" w:type="dxa"/>
          <w:right w:w="0" w:type="dxa"/>
        </w:tblCellMar>
        <w:tblLook w:val="0000"/>
      </w:tblPr>
      <w:tblGrid>
        <w:gridCol w:w="3420"/>
        <w:gridCol w:w="930"/>
        <w:gridCol w:w="5560"/>
        <w:gridCol w:w="30"/>
      </w:tblGrid>
      <w:tr w:rsidR="00B81E1F" w:rsidRPr="000639E3" w:rsidTr="00F63F57">
        <w:trPr>
          <w:tblCellSpacing w:w="0" w:type="dxa"/>
        </w:trPr>
        <w:tc>
          <w:tcPr>
            <w:tcW w:w="4350" w:type="dxa"/>
            <w:gridSpan w:val="2"/>
            <w:tcBorders>
              <w:top w:val="single" w:sz="4" w:space="0" w:color="000000"/>
              <w:left w:val="single" w:sz="4" w:space="0" w:color="000000"/>
              <w:bottom w:val="single" w:sz="4" w:space="0" w:color="auto"/>
              <w:right w:val="single" w:sz="4" w:space="0" w:color="000000"/>
            </w:tcBorders>
            <w:shd w:val="clear" w:color="auto" w:fill="FFFFFF"/>
          </w:tcPr>
          <w:p w:rsidR="00B81E1F" w:rsidRPr="00053098" w:rsidRDefault="00B81E1F" w:rsidP="00F63F57">
            <w:pPr>
              <w:spacing w:before="120" w:after="120" w:line="270" w:lineRule="atLeast"/>
              <w:ind w:left="180" w:right="210"/>
              <w:jc w:val="both"/>
              <w:rPr>
                <w:sz w:val="28"/>
                <w:szCs w:val="28"/>
              </w:rPr>
            </w:pPr>
            <w:r w:rsidRPr="00053098">
              <w:rPr>
                <w:sz w:val="28"/>
                <w:szCs w:val="28"/>
              </w:rPr>
              <w:t>Вигоди</w:t>
            </w:r>
          </w:p>
        </w:tc>
        <w:tc>
          <w:tcPr>
            <w:tcW w:w="5560" w:type="dxa"/>
            <w:tcBorders>
              <w:top w:val="single" w:sz="4" w:space="0" w:color="000000"/>
              <w:bottom w:val="single" w:sz="4" w:space="0" w:color="000000"/>
              <w:right w:val="single" w:sz="4" w:space="0" w:color="000000"/>
            </w:tcBorders>
            <w:shd w:val="clear" w:color="auto" w:fill="FFFFFF"/>
          </w:tcPr>
          <w:p w:rsidR="00B81E1F" w:rsidRPr="00053098" w:rsidRDefault="00B81E1F" w:rsidP="00F63F57">
            <w:pPr>
              <w:spacing w:before="120" w:after="120" w:line="270" w:lineRule="atLeast"/>
              <w:ind w:left="160"/>
              <w:jc w:val="both"/>
              <w:rPr>
                <w:sz w:val="28"/>
                <w:szCs w:val="28"/>
              </w:rPr>
            </w:pPr>
            <w:r w:rsidRPr="00053098">
              <w:rPr>
                <w:sz w:val="28"/>
                <w:szCs w:val="28"/>
              </w:rPr>
              <w:t>Витрати</w:t>
            </w:r>
          </w:p>
        </w:tc>
        <w:tc>
          <w:tcPr>
            <w:tcW w:w="30" w:type="dxa"/>
            <w:vMerge w:val="restart"/>
            <w:tcBorders>
              <w:top w:val="single" w:sz="4" w:space="0" w:color="000000"/>
              <w:right w:val="single" w:sz="4" w:space="0" w:color="000000"/>
            </w:tcBorders>
            <w:shd w:val="clear" w:color="auto" w:fill="auto"/>
          </w:tcPr>
          <w:p w:rsidR="00B81E1F" w:rsidRPr="000639E3" w:rsidRDefault="00B81E1F" w:rsidP="00F63F57">
            <w:pPr>
              <w:rPr>
                <w:sz w:val="28"/>
                <w:szCs w:val="28"/>
              </w:rPr>
            </w:pPr>
          </w:p>
        </w:tc>
      </w:tr>
      <w:tr w:rsidR="00B81E1F" w:rsidRPr="000639E3" w:rsidTr="00F63F57">
        <w:trPr>
          <w:tblCellSpacing w:w="0" w:type="dxa"/>
        </w:trPr>
        <w:tc>
          <w:tcPr>
            <w:tcW w:w="9910" w:type="dxa"/>
            <w:gridSpan w:val="3"/>
            <w:tcBorders>
              <w:top w:val="single" w:sz="4" w:space="0" w:color="000000"/>
              <w:left w:val="single" w:sz="4" w:space="0" w:color="000000"/>
              <w:right w:val="single" w:sz="4" w:space="0" w:color="000000"/>
            </w:tcBorders>
            <w:shd w:val="clear" w:color="auto" w:fill="FFFFFF"/>
          </w:tcPr>
          <w:p w:rsidR="00B81E1F" w:rsidRPr="00053098" w:rsidRDefault="00B81E1F" w:rsidP="00F63F57">
            <w:pPr>
              <w:spacing w:before="120" w:after="120" w:line="270" w:lineRule="atLeast"/>
              <w:ind w:left="180" w:right="210"/>
              <w:jc w:val="both"/>
              <w:rPr>
                <w:sz w:val="28"/>
                <w:szCs w:val="28"/>
              </w:rPr>
            </w:pPr>
            <w:r w:rsidRPr="00053098">
              <w:rPr>
                <w:sz w:val="28"/>
                <w:szCs w:val="28"/>
              </w:rPr>
              <w:t>Сфера інтересів держави</w:t>
            </w:r>
          </w:p>
        </w:tc>
        <w:tc>
          <w:tcPr>
            <w:tcW w:w="30" w:type="dxa"/>
            <w:vMerge/>
            <w:tcBorders>
              <w:right w:val="single" w:sz="4" w:space="0" w:color="000000"/>
            </w:tcBorders>
            <w:shd w:val="clear" w:color="auto" w:fill="auto"/>
          </w:tcPr>
          <w:p w:rsidR="00B81E1F" w:rsidRPr="000639E3" w:rsidRDefault="00B81E1F" w:rsidP="00F63F57">
            <w:pPr>
              <w:rPr>
                <w:sz w:val="28"/>
                <w:szCs w:val="28"/>
              </w:rPr>
            </w:pPr>
          </w:p>
        </w:tc>
      </w:tr>
      <w:tr w:rsidR="00B81E1F" w:rsidRPr="000639E3" w:rsidTr="00F63F57">
        <w:trPr>
          <w:tblCellSpacing w:w="0" w:type="dxa"/>
        </w:trPr>
        <w:tc>
          <w:tcPr>
            <w:tcW w:w="4350" w:type="dxa"/>
            <w:gridSpan w:val="2"/>
            <w:tcBorders>
              <w:top w:val="single" w:sz="4" w:space="0" w:color="000000"/>
              <w:left w:val="single" w:sz="4" w:space="0" w:color="000000"/>
              <w:right w:val="single" w:sz="4" w:space="0" w:color="000000"/>
            </w:tcBorders>
            <w:shd w:val="clear" w:color="auto" w:fill="FFFFFF"/>
          </w:tcPr>
          <w:p w:rsidR="00B81E1F" w:rsidRPr="00053098" w:rsidRDefault="00B81E1F" w:rsidP="00F63F57">
            <w:pPr>
              <w:spacing w:before="120" w:after="120" w:line="270" w:lineRule="atLeast"/>
              <w:ind w:left="180" w:right="210"/>
              <w:jc w:val="both"/>
              <w:rPr>
                <w:sz w:val="28"/>
                <w:szCs w:val="28"/>
              </w:rPr>
            </w:pPr>
            <w:r w:rsidRPr="00053098">
              <w:rPr>
                <w:sz w:val="28"/>
                <w:szCs w:val="28"/>
              </w:rPr>
              <w:t>Надання адміністративних послуг через центр надання адміністративних послуг, у відповідності із вимогами Закону України «Про адміністративні послуги.</w:t>
            </w:r>
          </w:p>
        </w:tc>
        <w:tc>
          <w:tcPr>
            <w:tcW w:w="5560" w:type="dxa"/>
            <w:tcBorders>
              <w:top w:val="single" w:sz="4" w:space="0" w:color="000000"/>
              <w:left w:val="single" w:sz="4" w:space="0" w:color="000000"/>
              <w:bottom w:val="single" w:sz="4" w:space="0" w:color="000000"/>
              <w:right w:val="single" w:sz="4" w:space="0" w:color="000000"/>
            </w:tcBorders>
            <w:shd w:val="clear" w:color="auto" w:fill="FFFFFF"/>
          </w:tcPr>
          <w:p w:rsidR="00B81E1F" w:rsidRPr="00053098" w:rsidRDefault="00B81E1F" w:rsidP="00F63F57">
            <w:pPr>
              <w:spacing w:before="120" w:after="120" w:line="270" w:lineRule="atLeast"/>
              <w:ind w:left="160" w:right="170"/>
              <w:jc w:val="both"/>
              <w:rPr>
                <w:sz w:val="28"/>
                <w:szCs w:val="28"/>
              </w:rPr>
            </w:pPr>
            <w:r w:rsidRPr="00053098">
              <w:rPr>
                <w:sz w:val="28"/>
                <w:szCs w:val="28"/>
              </w:rPr>
              <w:t>Реалізація розпорядження не потребує витрат із державного чи місцевого бюджетів.</w:t>
            </w:r>
          </w:p>
        </w:tc>
        <w:tc>
          <w:tcPr>
            <w:tcW w:w="30" w:type="dxa"/>
            <w:vMerge/>
            <w:tcBorders>
              <w:right w:val="single" w:sz="4" w:space="0" w:color="000000"/>
            </w:tcBorders>
            <w:shd w:val="clear" w:color="auto" w:fill="auto"/>
          </w:tcPr>
          <w:p w:rsidR="00B81E1F" w:rsidRPr="000639E3" w:rsidRDefault="00B81E1F" w:rsidP="00F63F57">
            <w:pPr>
              <w:rPr>
                <w:sz w:val="28"/>
                <w:szCs w:val="28"/>
              </w:rPr>
            </w:pPr>
          </w:p>
        </w:tc>
      </w:tr>
      <w:tr w:rsidR="00B81E1F" w:rsidRPr="000639E3" w:rsidTr="00F63F57">
        <w:trPr>
          <w:tblCellSpacing w:w="0" w:type="dxa"/>
        </w:trPr>
        <w:tc>
          <w:tcPr>
            <w:tcW w:w="9910" w:type="dxa"/>
            <w:gridSpan w:val="3"/>
            <w:tcBorders>
              <w:top w:val="single" w:sz="4" w:space="0" w:color="000000"/>
              <w:left w:val="single" w:sz="4" w:space="0" w:color="000000"/>
              <w:bottom w:val="single" w:sz="4" w:space="0" w:color="000000"/>
              <w:right w:val="single" w:sz="4" w:space="0" w:color="000000"/>
            </w:tcBorders>
            <w:shd w:val="clear" w:color="auto" w:fill="FFFFFF"/>
          </w:tcPr>
          <w:p w:rsidR="00B81E1F" w:rsidRPr="00053098" w:rsidRDefault="00B81E1F" w:rsidP="00F63F57">
            <w:pPr>
              <w:spacing w:before="120" w:after="120" w:line="270" w:lineRule="atLeast"/>
              <w:ind w:left="180" w:right="210"/>
              <w:jc w:val="both"/>
              <w:rPr>
                <w:sz w:val="28"/>
                <w:szCs w:val="28"/>
              </w:rPr>
            </w:pPr>
            <w:r w:rsidRPr="00053098">
              <w:rPr>
                <w:sz w:val="28"/>
                <w:szCs w:val="28"/>
              </w:rPr>
              <w:t>Сфера інтересів суб’єктів господарювання</w:t>
            </w:r>
          </w:p>
        </w:tc>
        <w:tc>
          <w:tcPr>
            <w:tcW w:w="30" w:type="dxa"/>
            <w:vMerge/>
            <w:tcBorders>
              <w:right w:val="single" w:sz="4" w:space="0" w:color="000000"/>
            </w:tcBorders>
            <w:shd w:val="clear" w:color="auto" w:fill="auto"/>
          </w:tcPr>
          <w:p w:rsidR="00B81E1F" w:rsidRPr="000639E3" w:rsidRDefault="00B81E1F" w:rsidP="00F63F57">
            <w:pPr>
              <w:rPr>
                <w:sz w:val="28"/>
                <w:szCs w:val="28"/>
              </w:rPr>
            </w:pPr>
          </w:p>
        </w:tc>
      </w:tr>
      <w:tr w:rsidR="00B81E1F" w:rsidRPr="000639E3" w:rsidTr="00F63F57">
        <w:trPr>
          <w:tblCellSpacing w:w="0" w:type="dxa"/>
        </w:trPr>
        <w:tc>
          <w:tcPr>
            <w:tcW w:w="4350" w:type="dxa"/>
            <w:gridSpan w:val="2"/>
            <w:tcBorders>
              <w:top w:val="single" w:sz="4" w:space="0" w:color="000000"/>
              <w:left w:val="single" w:sz="4" w:space="0" w:color="000000"/>
            </w:tcBorders>
            <w:shd w:val="clear" w:color="auto" w:fill="FFFFFF"/>
          </w:tcPr>
          <w:p w:rsidR="00B81E1F" w:rsidRPr="00053098" w:rsidRDefault="00B81E1F" w:rsidP="00F63F57">
            <w:pPr>
              <w:spacing w:before="120" w:after="120" w:line="270" w:lineRule="atLeast"/>
              <w:ind w:left="180" w:right="210"/>
              <w:jc w:val="both"/>
              <w:rPr>
                <w:sz w:val="28"/>
                <w:szCs w:val="28"/>
              </w:rPr>
            </w:pPr>
            <w:r w:rsidRPr="00053098">
              <w:rPr>
                <w:sz w:val="28"/>
                <w:szCs w:val="28"/>
              </w:rPr>
              <w:t>Створення сприятливих умов надання адміністративних послуг, забезпечення прозорості, доступності, оперативності для суб’єктів звернень при наданні адміністративних послуг.</w:t>
            </w:r>
          </w:p>
        </w:tc>
        <w:tc>
          <w:tcPr>
            <w:tcW w:w="5560" w:type="dxa"/>
            <w:tcBorders>
              <w:top w:val="single" w:sz="4" w:space="0" w:color="000000"/>
              <w:left w:val="single" w:sz="4" w:space="0" w:color="000000"/>
              <w:bottom w:val="single" w:sz="4" w:space="0" w:color="000000"/>
              <w:right w:val="single" w:sz="4" w:space="0" w:color="000000"/>
            </w:tcBorders>
            <w:shd w:val="clear" w:color="auto" w:fill="FFFFFF"/>
          </w:tcPr>
          <w:p w:rsidR="00B81E1F" w:rsidRPr="00053098" w:rsidRDefault="00B81E1F" w:rsidP="00F63F57">
            <w:pPr>
              <w:spacing w:before="120" w:after="120" w:line="270" w:lineRule="atLeast"/>
              <w:ind w:left="150" w:right="170"/>
              <w:jc w:val="both"/>
              <w:rPr>
                <w:sz w:val="28"/>
                <w:szCs w:val="28"/>
              </w:rPr>
            </w:pPr>
            <w:r w:rsidRPr="00053098">
              <w:rPr>
                <w:sz w:val="28"/>
                <w:szCs w:val="28"/>
              </w:rPr>
              <w:t>Реалізація розпорядження не потребує витрат з боку суб’єктів господарювання.</w:t>
            </w:r>
          </w:p>
        </w:tc>
        <w:tc>
          <w:tcPr>
            <w:tcW w:w="30" w:type="dxa"/>
            <w:vMerge/>
            <w:tcBorders>
              <w:right w:val="single" w:sz="4" w:space="0" w:color="000000"/>
            </w:tcBorders>
            <w:shd w:val="clear" w:color="auto" w:fill="auto"/>
          </w:tcPr>
          <w:p w:rsidR="00B81E1F" w:rsidRPr="000639E3" w:rsidRDefault="00B81E1F" w:rsidP="00F63F57">
            <w:pPr>
              <w:rPr>
                <w:sz w:val="28"/>
                <w:szCs w:val="28"/>
              </w:rPr>
            </w:pPr>
          </w:p>
        </w:tc>
      </w:tr>
      <w:tr w:rsidR="00B81E1F" w:rsidRPr="000639E3" w:rsidTr="00F63F57">
        <w:trPr>
          <w:tblCellSpacing w:w="0" w:type="dxa"/>
        </w:trPr>
        <w:tc>
          <w:tcPr>
            <w:tcW w:w="9910" w:type="dxa"/>
            <w:gridSpan w:val="3"/>
            <w:tcBorders>
              <w:top w:val="single" w:sz="4" w:space="0" w:color="000000"/>
              <w:left w:val="single" w:sz="4" w:space="0" w:color="000000"/>
              <w:right w:val="single" w:sz="4" w:space="0" w:color="000000"/>
            </w:tcBorders>
            <w:shd w:val="clear" w:color="auto" w:fill="FFFFFF"/>
          </w:tcPr>
          <w:p w:rsidR="00B81E1F" w:rsidRPr="00053098" w:rsidRDefault="00B81E1F" w:rsidP="00F63F57">
            <w:pPr>
              <w:spacing w:before="120" w:after="120" w:line="270" w:lineRule="atLeast"/>
              <w:ind w:left="180" w:right="210"/>
              <w:jc w:val="both"/>
              <w:rPr>
                <w:sz w:val="28"/>
                <w:szCs w:val="28"/>
              </w:rPr>
            </w:pPr>
            <w:r w:rsidRPr="00053098">
              <w:rPr>
                <w:sz w:val="28"/>
                <w:szCs w:val="28"/>
              </w:rPr>
              <w:t>Сфера інтересів громадян</w:t>
            </w:r>
          </w:p>
        </w:tc>
        <w:tc>
          <w:tcPr>
            <w:tcW w:w="30" w:type="dxa"/>
            <w:vMerge/>
            <w:tcBorders>
              <w:right w:val="single" w:sz="4" w:space="0" w:color="000000"/>
            </w:tcBorders>
            <w:shd w:val="clear" w:color="auto" w:fill="auto"/>
          </w:tcPr>
          <w:p w:rsidR="00B81E1F" w:rsidRPr="000639E3" w:rsidRDefault="00B81E1F" w:rsidP="00F63F57">
            <w:pPr>
              <w:rPr>
                <w:sz w:val="28"/>
                <w:szCs w:val="28"/>
              </w:rPr>
            </w:pPr>
          </w:p>
        </w:tc>
      </w:tr>
      <w:tr w:rsidR="00B81E1F" w:rsidRPr="000639E3" w:rsidTr="00F63F57">
        <w:trPr>
          <w:trHeight w:val="3137"/>
          <w:tblCellSpacing w:w="0" w:type="dxa"/>
        </w:trPr>
        <w:tc>
          <w:tcPr>
            <w:tcW w:w="4350" w:type="dxa"/>
            <w:gridSpan w:val="2"/>
            <w:tcBorders>
              <w:top w:val="single" w:sz="4" w:space="0" w:color="000000"/>
              <w:left w:val="single" w:sz="4" w:space="0" w:color="000000"/>
              <w:bottom w:val="single" w:sz="4" w:space="0" w:color="000000"/>
            </w:tcBorders>
            <w:shd w:val="clear" w:color="auto" w:fill="FFFFFF"/>
          </w:tcPr>
          <w:p w:rsidR="00B81E1F" w:rsidRPr="00053098" w:rsidRDefault="00B81E1F" w:rsidP="00F63F57">
            <w:pPr>
              <w:spacing w:before="120" w:after="120" w:line="270" w:lineRule="atLeast"/>
              <w:ind w:left="180" w:right="210"/>
              <w:jc w:val="both"/>
              <w:rPr>
                <w:sz w:val="28"/>
                <w:szCs w:val="28"/>
              </w:rPr>
            </w:pPr>
            <w:r w:rsidRPr="00053098">
              <w:rPr>
                <w:sz w:val="28"/>
                <w:szCs w:val="28"/>
              </w:rPr>
              <w:t>Захист інтересів громадян шляхом забезпечення доступності та високої якості надання адміністративних послуг через Центр, що дозволить всім верствам населення мати однакові можливості з їх отримання.</w:t>
            </w:r>
          </w:p>
        </w:tc>
        <w:tc>
          <w:tcPr>
            <w:tcW w:w="5560" w:type="dxa"/>
            <w:tcBorders>
              <w:top w:val="single" w:sz="4" w:space="0" w:color="000000"/>
              <w:left w:val="single" w:sz="4" w:space="0" w:color="000000"/>
              <w:bottom w:val="single" w:sz="4" w:space="0" w:color="000000"/>
              <w:right w:val="single" w:sz="4" w:space="0" w:color="000000"/>
            </w:tcBorders>
            <w:shd w:val="clear" w:color="auto" w:fill="FFFFFF"/>
          </w:tcPr>
          <w:p w:rsidR="00B81E1F" w:rsidRPr="00053098" w:rsidRDefault="00B81E1F" w:rsidP="00F63F57">
            <w:pPr>
              <w:spacing w:before="120" w:after="120" w:line="270" w:lineRule="atLeast"/>
              <w:ind w:left="150" w:right="170"/>
              <w:jc w:val="both"/>
              <w:rPr>
                <w:sz w:val="28"/>
                <w:szCs w:val="28"/>
              </w:rPr>
            </w:pPr>
            <w:r w:rsidRPr="00053098">
              <w:rPr>
                <w:sz w:val="28"/>
                <w:szCs w:val="28"/>
              </w:rPr>
              <w:t>Реалізація розпорядження не потребує витрат з боку громадян.</w:t>
            </w:r>
          </w:p>
        </w:tc>
        <w:tc>
          <w:tcPr>
            <w:tcW w:w="30" w:type="dxa"/>
            <w:vMerge/>
            <w:tcBorders>
              <w:bottom w:val="single" w:sz="4" w:space="0" w:color="000000"/>
              <w:right w:val="single" w:sz="4" w:space="0" w:color="000000"/>
            </w:tcBorders>
            <w:shd w:val="clear" w:color="auto" w:fill="auto"/>
          </w:tcPr>
          <w:p w:rsidR="00B81E1F" w:rsidRPr="000639E3" w:rsidRDefault="00B81E1F" w:rsidP="00F63F57">
            <w:pPr>
              <w:rPr>
                <w:sz w:val="28"/>
                <w:szCs w:val="28"/>
              </w:rPr>
            </w:pPr>
          </w:p>
        </w:tc>
      </w:tr>
      <w:tr w:rsidR="00B81E1F" w:rsidTr="00F63F57">
        <w:tblPrEx>
          <w:tblCellSpacing w:w="0" w:type="nil"/>
          <w:tblBorders>
            <w:top w:val="single" w:sz="4" w:space="0" w:color="000000"/>
          </w:tblBorders>
          <w:shd w:val="clear" w:color="auto" w:fill="auto"/>
          <w:tblCellMar>
            <w:left w:w="108" w:type="dxa"/>
            <w:right w:w="108" w:type="dxa"/>
          </w:tblCellMar>
        </w:tblPrEx>
        <w:trPr>
          <w:gridBefore w:val="1"/>
          <w:gridAfter w:val="1"/>
          <w:wBefore w:w="3420" w:type="dxa"/>
          <w:wAfter w:w="30" w:type="dxa"/>
          <w:trHeight w:val="80"/>
        </w:trPr>
        <w:tc>
          <w:tcPr>
            <w:tcW w:w="6490" w:type="dxa"/>
            <w:gridSpan w:val="2"/>
          </w:tcPr>
          <w:p w:rsidR="00B81E1F" w:rsidRDefault="00B81E1F" w:rsidP="00F63F57">
            <w:pPr>
              <w:spacing w:before="120" w:after="120" w:line="270" w:lineRule="atLeast"/>
              <w:jc w:val="both"/>
              <w:rPr>
                <w:color w:val="222222"/>
                <w:sz w:val="28"/>
                <w:szCs w:val="28"/>
              </w:rPr>
            </w:pPr>
          </w:p>
        </w:tc>
      </w:tr>
    </w:tbl>
    <w:p w:rsidR="00B81E1F" w:rsidRPr="00FF10AF" w:rsidRDefault="00B81E1F" w:rsidP="00B81E1F">
      <w:pPr>
        <w:shd w:val="clear" w:color="auto" w:fill="FFFFFF"/>
        <w:spacing w:before="120" w:after="120" w:line="270" w:lineRule="atLeast"/>
        <w:jc w:val="both"/>
        <w:rPr>
          <w:sz w:val="28"/>
          <w:szCs w:val="28"/>
        </w:rPr>
      </w:pPr>
      <w:r w:rsidRPr="000639E3">
        <w:rPr>
          <w:color w:val="222222"/>
          <w:sz w:val="28"/>
          <w:szCs w:val="28"/>
        </w:rPr>
        <w:t> </w:t>
      </w:r>
      <w:r w:rsidRPr="00FF10AF">
        <w:rPr>
          <w:b/>
          <w:bCs/>
          <w:sz w:val="28"/>
          <w:szCs w:val="28"/>
        </w:rPr>
        <w:t>7. Визначення строку дії регуляторного акта.</w:t>
      </w:r>
    </w:p>
    <w:p w:rsidR="00B81E1F" w:rsidRPr="00EB1CAA" w:rsidRDefault="00B81E1F" w:rsidP="00B81E1F">
      <w:pPr>
        <w:shd w:val="clear" w:color="auto" w:fill="FFFFFF"/>
        <w:spacing w:before="120" w:after="120" w:line="270" w:lineRule="atLeast"/>
        <w:ind w:firstLine="708"/>
        <w:jc w:val="both"/>
        <w:rPr>
          <w:color w:val="222222"/>
          <w:sz w:val="28"/>
          <w:szCs w:val="28"/>
        </w:rPr>
      </w:pPr>
      <w:r w:rsidRPr="00FF10AF">
        <w:rPr>
          <w:sz w:val="28"/>
          <w:szCs w:val="28"/>
        </w:rPr>
        <w:t>Регуляторний акт розробляється на виконання</w:t>
      </w:r>
      <w:r w:rsidRPr="00EB1CAA">
        <w:rPr>
          <w:color w:val="222222"/>
          <w:sz w:val="28"/>
          <w:szCs w:val="28"/>
        </w:rPr>
        <w:t xml:space="preserve"> </w:t>
      </w:r>
      <w:r w:rsidR="00053098">
        <w:rPr>
          <w:sz w:val="28"/>
          <w:szCs w:val="28"/>
        </w:rPr>
        <w:t xml:space="preserve">Закону України «Про Перелік документів дозвільного характеру у сфері господарської діяльності», Закону України «Про внесення змін до деяких законодавчих актів України </w:t>
      </w:r>
      <w:r w:rsidR="00053098">
        <w:rPr>
          <w:sz w:val="28"/>
          <w:szCs w:val="28"/>
        </w:rPr>
        <w:lastRenderedPageBreak/>
        <w:t xml:space="preserve">щодо спрощення  умов ведення бізнесу (дерегуляція)» від 12.02.2015 </w:t>
      </w:r>
      <w:r w:rsidR="00053098">
        <w:rPr>
          <w:bCs/>
          <w:color w:val="000000"/>
          <w:sz w:val="28"/>
          <w:szCs w:val="28"/>
          <w:shd w:val="clear" w:color="auto" w:fill="FFFFFF"/>
        </w:rPr>
        <w:t>№ 191-VIII</w:t>
      </w:r>
      <w:r w:rsidR="00053098">
        <w:rPr>
          <w:sz w:val="28"/>
          <w:szCs w:val="28"/>
        </w:rPr>
        <w:t>, розпорядження Кабінету Міністрів України від 15.02.2006 № 90-р «Про схвалення Концепції розвитку системи надання адміністративних послуг органами виконавчої влади», розпорядження Кабі</w:t>
      </w:r>
      <w:r w:rsidR="00826647">
        <w:rPr>
          <w:sz w:val="28"/>
          <w:szCs w:val="28"/>
        </w:rPr>
        <w:t>нету Міністрів України від 16.05</w:t>
      </w:r>
      <w:r w:rsidR="00053098">
        <w:rPr>
          <w:sz w:val="28"/>
          <w:szCs w:val="28"/>
        </w:rPr>
        <w:t>.2014 № 523-р «</w:t>
      </w:r>
      <w:r w:rsidR="00053098">
        <w:rPr>
          <w:bCs/>
          <w:color w:val="000000"/>
          <w:sz w:val="28"/>
          <w:szCs w:val="28"/>
          <w:shd w:val="clear" w:color="auto" w:fill="FFFFFF"/>
        </w:rPr>
        <w:t>Деякі питання надання адміністративних</w:t>
      </w:r>
      <w:r w:rsidR="00053098">
        <w:rPr>
          <w:rStyle w:val="apple-converted-space"/>
          <w:bCs/>
          <w:color w:val="000000"/>
          <w:sz w:val="28"/>
          <w:szCs w:val="28"/>
          <w:shd w:val="clear" w:color="auto" w:fill="FFFFFF"/>
        </w:rPr>
        <w:t> </w:t>
      </w:r>
      <w:r w:rsidR="00053098">
        <w:rPr>
          <w:bCs/>
          <w:color w:val="000000"/>
          <w:sz w:val="28"/>
          <w:szCs w:val="28"/>
          <w:shd w:val="clear" w:color="auto" w:fill="FFFFFF"/>
        </w:rPr>
        <w:t>послуг органів виконавчої влади через</w:t>
      </w:r>
      <w:r w:rsidR="00053098">
        <w:rPr>
          <w:rStyle w:val="apple-converted-space"/>
          <w:bCs/>
          <w:color w:val="000000"/>
          <w:sz w:val="28"/>
          <w:szCs w:val="28"/>
          <w:shd w:val="clear" w:color="auto" w:fill="FFFFFF"/>
        </w:rPr>
        <w:t> </w:t>
      </w:r>
      <w:r w:rsidR="00053098">
        <w:rPr>
          <w:bCs/>
          <w:color w:val="000000"/>
          <w:sz w:val="28"/>
          <w:szCs w:val="28"/>
          <w:shd w:val="clear" w:color="auto" w:fill="FFFFFF"/>
        </w:rPr>
        <w:t>центри надання адміністративних послуг»</w:t>
      </w:r>
      <w:r w:rsidR="00FF10AF">
        <w:rPr>
          <w:bCs/>
          <w:color w:val="000000"/>
          <w:sz w:val="28"/>
          <w:szCs w:val="28"/>
          <w:shd w:val="clear" w:color="auto" w:fill="FFFFFF"/>
        </w:rPr>
        <w:t>.</w:t>
      </w:r>
    </w:p>
    <w:p w:rsidR="00B81E1F" w:rsidRPr="00FF10AF" w:rsidRDefault="00B81E1F" w:rsidP="00B81E1F">
      <w:pPr>
        <w:shd w:val="clear" w:color="auto" w:fill="FFFFFF"/>
        <w:spacing w:before="120" w:after="120" w:line="270" w:lineRule="atLeast"/>
        <w:ind w:firstLine="708"/>
        <w:jc w:val="both"/>
        <w:rPr>
          <w:sz w:val="28"/>
          <w:szCs w:val="28"/>
        </w:rPr>
      </w:pPr>
      <w:r w:rsidRPr="00FF10AF">
        <w:rPr>
          <w:sz w:val="28"/>
          <w:szCs w:val="28"/>
        </w:rPr>
        <w:t>Строк дії пропонується необмежений до внесення змін до нормативно-правових актів.</w:t>
      </w:r>
    </w:p>
    <w:p w:rsidR="00B81E1F" w:rsidRPr="00FF10AF" w:rsidRDefault="00B81E1F" w:rsidP="00B81E1F">
      <w:pPr>
        <w:shd w:val="clear" w:color="auto" w:fill="FFFFFF"/>
        <w:spacing w:line="270" w:lineRule="atLeast"/>
        <w:ind w:firstLine="708"/>
        <w:jc w:val="both"/>
        <w:rPr>
          <w:b/>
          <w:bCs/>
          <w:sz w:val="28"/>
          <w:szCs w:val="28"/>
        </w:rPr>
      </w:pPr>
      <w:r w:rsidRPr="00FF10AF">
        <w:rPr>
          <w:b/>
          <w:bCs/>
          <w:sz w:val="28"/>
          <w:szCs w:val="28"/>
        </w:rPr>
        <w:t>8. Визначення показників результативності регуляторного акту.</w:t>
      </w:r>
    </w:p>
    <w:p w:rsidR="00B81E1F" w:rsidRPr="00FF10AF" w:rsidRDefault="00B81E1F" w:rsidP="00B81E1F">
      <w:pPr>
        <w:shd w:val="clear" w:color="auto" w:fill="FFFFFF"/>
        <w:spacing w:line="270" w:lineRule="atLeast"/>
        <w:ind w:firstLine="708"/>
        <w:jc w:val="both"/>
        <w:rPr>
          <w:sz w:val="28"/>
          <w:szCs w:val="28"/>
        </w:rPr>
      </w:pPr>
    </w:p>
    <w:tbl>
      <w:tblPr>
        <w:tblW w:w="9760" w:type="dxa"/>
        <w:tblCellSpacing w:w="0" w:type="dxa"/>
        <w:shd w:val="clear" w:color="auto" w:fill="FFFFFF"/>
        <w:tblCellMar>
          <w:left w:w="0" w:type="dxa"/>
          <w:right w:w="0" w:type="dxa"/>
        </w:tblCellMar>
        <w:tblLook w:val="0000"/>
      </w:tblPr>
      <w:tblGrid>
        <w:gridCol w:w="4320"/>
        <w:gridCol w:w="5410"/>
        <w:gridCol w:w="30"/>
      </w:tblGrid>
      <w:tr w:rsidR="00B81E1F" w:rsidRPr="000639E3" w:rsidTr="00F63F57">
        <w:trPr>
          <w:tblCellSpacing w:w="0" w:type="dxa"/>
        </w:trPr>
        <w:tc>
          <w:tcPr>
            <w:tcW w:w="4320" w:type="dxa"/>
            <w:tcBorders>
              <w:top w:val="single" w:sz="4" w:space="0" w:color="000000"/>
              <w:left w:val="single" w:sz="4" w:space="0" w:color="000000"/>
              <w:bottom w:val="single" w:sz="4" w:space="0" w:color="000000"/>
            </w:tcBorders>
            <w:shd w:val="clear" w:color="auto" w:fill="FFFFFF"/>
          </w:tcPr>
          <w:p w:rsidR="00B81E1F" w:rsidRPr="00FF10AF" w:rsidRDefault="00B81E1F" w:rsidP="00F63F57">
            <w:pPr>
              <w:spacing w:before="120" w:after="120" w:line="270" w:lineRule="atLeast"/>
              <w:ind w:left="180" w:right="180"/>
              <w:jc w:val="both"/>
              <w:rPr>
                <w:sz w:val="28"/>
                <w:szCs w:val="28"/>
              </w:rPr>
            </w:pPr>
            <w:r w:rsidRPr="00FF10AF">
              <w:rPr>
                <w:sz w:val="28"/>
                <w:szCs w:val="28"/>
              </w:rPr>
              <w:t>Розмір надходжень до державного та місцевого бюджетів</w:t>
            </w:r>
          </w:p>
        </w:tc>
        <w:tc>
          <w:tcPr>
            <w:tcW w:w="5410" w:type="dxa"/>
            <w:tcBorders>
              <w:top w:val="single" w:sz="4" w:space="0" w:color="000000"/>
              <w:left w:val="single" w:sz="4" w:space="0" w:color="000000"/>
              <w:bottom w:val="single" w:sz="4" w:space="0" w:color="000000"/>
              <w:right w:val="single" w:sz="4" w:space="0" w:color="000000"/>
            </w:tcBorders>
            <w:shd w:val="clear" w:color="auto" w:fill="FFFFFF"/>
          </w:tcPr>
          <w:p w:rsidR="00B81E1F" w:rsidRPr="00FF10AF" w:rsidRDefault="00B81E1F" w:rsidP="00F63F57">
            <w:pPr>
              <w:spacing w:before="120" w:after="120" w:line="270" w:lineRule="atLeast"/>
              <w:ind w:left="180" w:right="180"/>
              <w:jc w:val="both"/>
              <w:rPr>
                <w:sz w:val="28"/>
                <w:szCs w:val="28"/>
              </w:rPr>
            </w:pPr>
            <w:r w:rsidRPr="00FF10AF">
              <w:rPr>
                <w:sz w:val="28"/>
                <w:szCs w:val="28"/>
              </w:rPr>
              <w:t xml:space="preserve">Не </w:t>
            </w:r>
            <w:r w:rsidR="00FF10AF" w:rsidRPr="00FF10AF">
              <w:rPr>
                <w:sz w:val="28"/>
                <w:szCs w:val="28"/>
              </w:rPr>
              <w:t>визначено</w:t>
            </w:r>
            <w:r w:rsidRPr="00FF10AF">
              <w:rPr>
                <w:sz w:val="28"/>
                <w:szCs w:val="28"/>
              </w:rPr>
              <w:t>.</w:t>
            </w:r>
          </w:p>
        </w:tc>
        <w:tc>
          <w:tcPr>
            <w:tcW w:w="30" w:type="dxa"/>
            <w:vMerge w:val="restart"/>
            <w:tcBorders>
              <w:top w:val="single" w:sz="4" w:space="0" w:color="000000"/>
              <w:right w:val="single" w:sz="4" w:space="0" w:color="000000"/>
            </w:tcBorders>
            <w:shd w:val="clear" w:color="auto" w:fill="auto"/>
          </w:tcPr>
          <w:p w:rsidR="00B81E1F" w:rsidRPr="000639E3" w:rsidRDefault="00B81E1F" w:rsidP="00F63F57">
            <w:pPr>
              <w:rPr>
                <w:sz w:val="28"/>
                <w:szCs w:val="28"/>
              </w:rPr>
            </w:pPr>
          </w:p>
        </w:tc>
      </w:tr>
      <w:tr w:rsidR="00B81E1F" w:rsidRPr="000639E3" w:rsidTr="00F63F57">
        <w:trPr>
          <w:tblCellSpacing w:w="0" w:type="dxa"/>
        </w:trPr>
        <w:tc>
          <w:tcPr>
            <w:tcW w:w="4320" w:type="dxa"/>
            <w:tcBorders>
              <w:left w:val="single" w:sz="4" w:space="0" w:color="000000"/>
            </w:tcBorders>
            <w:shd w:val="clear" w:color="auto" w:fill="FFFFFF"/>
          </w:tcPr>
          <w:p w:rsidR="00B81E1F" w:rsidRPr="00FF10AF" w:rsidRDefault="00B81E1F" w:rsidP="00F63F57">
            <w:pPr>
              <w:spacing w:before="120" w:after="120" w:line="270" w:lineRule="atLeast"/>
              <w:ind w:left="180" w:right="180"/>
              <w:jc w:val="both"/>
              <w:rPr>
                <w:sz w:val="28"/>
                <w:szCs w:val="28"/>
              </w:rPr>
            </w:pPr>
            <w:r w:rsidRPr="00FF10AF">
              <w:rPr>
                <w:sz w:val="28"/>
                <w:szCs w:val="28"/>
              </w:rPr>
              <w:t>Кількість суб’єктів господарювання, на яких поширюється дія акту.</w:t>
            </w:r>
          </w:p>
        </w:tc>
        <w:tc>
          <w:tcPr>
            <w:tcW w:w="5410" w:type="dxa"/>
            <w:tcBorders>
              <w:top w:val="single" w:sz="4" w:space="0" w:color="000000"/>
              <w:left w:val="single" w:sz="4" w:space="0" w:color="000000"/>
              <w:bottom w:val="single" w:sz="4" w:space="0" w:color="000000"/>
              <w:right w:val="single" w:sz="4" w:space="0" w:color="000000"/>
            </w:tcBorders>
            <w:shd w:val="clear" w:color="auto" w:fill="FFFFFF"/>
          </w:tcPr>
          <w:p w:rsidR="00B81E1F" w:rsidRPr="00FF10AF" w:rsidRDefault="00B81E1F" w:rsidP="00F63F57">
            <w:pPr>
              <w:spacing w:before="120" w:after="120" w:line="270" w:lineRule="atLeast"/>
              <w:ind w:left="180" w:right="180"/>
              <w:jc w:val="both"/>
              <w:rPr>
                <w:sz w:val="28"/>
                <w:szCs w:val="28"/>
              </w:rPr>
            </w:pPr>
            <w:r w:rsidRPr="00FF10AF">
              <w:rPr>
                <w:sz w:val="28"/>
                <w:szCs w:val="28"/>
              </w:rPr>
              <w:t>Дія акта поширюється на всіх суб’єктів господарювання (як на юридичних, так і на фізичних осіб), що мають намір отримати адміністративні послуги.</w:t>
            </w:r>
          </w:p>
        </w:tc>
        <w:tc>
          <w:tcPr>
            <w:tcW w:w="30" w:type="dxa"/>
            <w:vMerge/>
            <w:tcBorders>
              <w:right w:val="single" w:sz="4" w:space="0" w:color="000000"/>
            </w:tcBorders>
            <w:shd w:val="clear" w:color="auto" w:fill="auto"/>
          </w:tcPr>
          <w:p w:rsidR="00B81E1F" w:rsidRPr="000639E3" w:rsidRDefault="00B81E1F" w:rsidP="00F63F57">
            <w:pPr>
              <w:rPr>
                <w:sz w:val="28"/>
                <w:szCs w:val="28"/>
              </w:rPr>
            </w:pPr>
          </w:p>
        </w:tc>
      </w:tr>
      <w:tr w:rsidR="00B81E1F" w:rsidRPr="000639E3" w:rsidTr="00F63F57">
        <w:trPr>
          <w:tblCellSpacing w:w="0" w:type="dxa"/>
        </w:trPr>
        <w:tc>
          <w:tcPr>
            <w:tcW w:w="4320" w:type="dxa"/>
            <w:tcBorders>
              <w:top w:val="single" w:sz="4" w:space="0" w:color="000000"/>
              <w:left w:val="single" w:sz="4" w:space="0" w:color="000000"/>
            </w:tcBorders>
            <w:shd w:val="clear" w:color="auto" w:fill="FFFFFF"/>
          </w:tcPr>
          <w:p w:rsidR="00B81E1F" w:rsidRPr="00FF10AF" w:rsidRDefault="00B81E1F" w:rsidP="00F63F57">
            <w:pPr>
              <w:spacing w:before="120" w:after="120" w:line="270" w:lineRule="atLeast"/>
              <w:ind w:left="180" w:right="180"/>
              <w:jc w:val="both"/>
              <w:rPr>
                <w:sz w:val="28"/>
                <w:szCs w:val="28"/>
              </w:rPr>
            </w:pPr>
            <w:r w:rsidRPr="00FF10AF">
              <w:rPr>
                <w:sz w:val="28"/>
                <w:szCs w:val="28"/>
              </w:rPr>
              <w:t>Розмір коштів і час, що витрачатимуться суб'єктами господарювання та/або фізичними особами, пов'язаними з виконанням вимог акта.</w:t>
            </w:r>
          </w:p>
        </w:tc>
        <w:tc>
          <w:tcPr>
            <w:tcW w:w="5410" w:type="dxa"/>
            <w:tcBorders>
              <w:top w:val="single" w:sz="4" w:space="0" w:color="000000"/>
              <w:left w:val="single" w:sz="4" w:space="0" w:color="000000"/>
              <w:bottom w:val="single" w:sz="4" w:space="0" w:color="000000"/>
              <w:right w:val="single" w:sz="4" w:space="0" w:color="000000"/>
            </w:tcBorders>
            <w:shd w:val="clear" w:color="auto" w:fill="FFFFFF"/>
          </w:tcPr>
          <w:p w:rsidR="00B81E1F" w:rsidRPr="00FF10AF" w:rsidRDefault="00B81E1F" w:rsidP="00F63F57">
            <w:pPr>
              <w:spacing w:before="120" w:after="120" w:line="270" w:lineRule="atLeast"/>
              <w:ind w:left="180" w:right="180"/>
              <w:jc w:val="both"/>
              <w:rPr>
                <w:sz w:val="28"/>
                <w:szCs w:val="28"/>
              </w:rPr>
            </w:pPr>
            <w:r w:rsidRPr="00FF10AF">
              <w:rPr>
                <w:sz w:val="28"/>
                <w:szCs w:val="28"/>
              </w:rPr>
              <w:t>Реалізація проекту розпорядження не потребує додаткових матеріальних та інших витрат суб’єктів господарювання та/або фізичних осіб.</w:t>
            </w:r>
          </w:p>
        </w:tc>
        <w:tc>
          <w:tcPr>
            <w:tcW w:w="30" w:type="dxa"/>
            <w:vMerge/>
            <w:tcBorders>
              <w:right w:val="single" w:sz="4" w:space="0" w:color="000000"/>
            </w:tcBorders>
            <w:shd w:val="clear" w:color="auto" w:fill="auto"/>
          </w:tcPr>
          <w:p w:rsidR="00B81E1F" w:rsidRPr="000639E3" w:rsidRDefault="00B81E1F" w:rsidP="00F63F57">
            <w:pPr>
              <w:rPr>
                <w:sz w:val="28"/>
                <w:szCs w:val="28"/>
              </w:rPr>
            </w:pPr>
          </w:p>
        </w:tc>
      </w:tr>
      <w:tr w:rsidR="00B81E1F" w:rsidRPr="000639E3" w:rsidTr="00F63F57">
        <w:trPr>
          <w:tblCellSpacing w:w="0" w:type="dxa"/>
        </w:trPr>
        <w:tc>
          <w:tcPr>
            <w:tcW w:w="4320" w:type="dxa"/>
            <w:tcBorders>
              <w:top w:val="single" w:sz="4" w:space="0" w:color="000000"/>
              <w:left w:val="single" w:sz="4" w:space="0" w:color="000000"/>
              <w:bottom w:val="single" w:sz="4" w:space="0" w:color="000000"/>
            </w:tcBorders>
            <w:shd w:val="clear" w:color="auto" w:fill="FFFFFF"/>
          </w:tcPr>
          <w:p w:rsidR="00B81E1F" w:rsidRPr="00FF10AF" w:rsidRDefault="00B81E1F" w:rsidP="00F63F57">
            <w:pPr>
              <w:spacing w:before="120" w:after="120" w:line="270" w:lineRule="atLeast"/>
              <w:ind w:left="180" w:right="180"/>
              <w:jc w:val="both"/>
              <w:rPr>
                <w:sz w:val="28"/>
                <w:szCs w:val="28"/>
              </w:rPr>
            </w:pPr>
            <w:r w:rsidRPr="00FF10AF">
              <w:rPr>
                <w:sz w:val="28"/>
                <w:szCs w:val="28"/>
              </w:rPr>
              <w:t>Рівень поінформованості суб’єктів господарювання та/або фізичних осіб</w:t>
            </w:r>
          </w:p>
          <w:p w:rsidR="00B81E1F" w:rsidRPr="00FF10AF" w:rsidRDefault="00B81E1F" w:rsidP="00F63F57">
            <w:pPr>
              <w:spacing w:before="120" w:after="120" w:line="270" w:lineRule="atLeast"/>
              <w:ind w:left="180" w:right="180"/>
              <w:jc w:val="both"/>
              <w:rPr>
                <w:sz w:val="28"/>
                <w:szCs w:val="28"/>
              </w:rPr>
            </w:pPr>
            <w:r w:rsidRPr="00FF10AF">
              <w:rPr>
                <w:sz w:val="28"/>
                <w:szCs w:val="28"/>
              </w:rPr>
              <w:t> </w:t>
            </w:r>
          </w:p>
        </w:tc>
        <w:tc>
          <w:tcPr>
            <w:tcW w:w="5410" w:type="dxa"/>
            <w:tcBorders>
              <w:top w:val="single" w:sz="4" w:space="0" w:color="000000"/>
              <w:left w:val="single" w:sz="4" w:space="0" w:color="000000"/>
              <w:bottom w:val="single" w:sz="4" w:space="0" w:color="000000"/>
              <w:right w:val="single" w:sz="4" w:space="0" w:color="000000"/>
            </w:tcBorders>
            <w:shd w:val="clear" w:color="auto" w:fill="FFFFFF"/>
          </w:tcPr>
          <w:p w:rsidR="00B81E1F" w:rsidRPr="00FF10AF" w:rsidRDefault="00B81E1F" w:rsidP="00F63F57">
            <w:pPr>
              <w:spacing w:before="120" w:after="120" w:line="270" w:lineRule="atLeast"/>
              <w:ind w:left="180" w:right="180"/>
              <w:jc w:val="both"/>
              <w:rPr>
                <w:sz w:val="28"/>
                <w:szCs w:val="28"/>
              </w:rPr>
            </w:pPr>
            <w:r w:rsidRPr="00FF10AF">
              <w:rPr>
                <w:sz w:val="28"/>
                <w:szCs w:val="28"/>
              </w:rPr>
              <w:t>Достатній. Даний Проект розміщено для ознайомлення на офіційному сайті Фастівської райдержадміністрації Повідомлення про оприлюднення даного проекту розміщено на  сайті  2</w:t>
            </w:r>
            <w:r w:rsidR="00FF10AF" w:rsidRPr="00FF10AF">
              <w:rPr>
                <w:sz w:val="28"/>
                <w:szCs w:val="28"/>
                <w:lang w:val="ru-RU"/>
              </w:rPr>
              <w:t>4</w:t>
            </w:r>
            <w:r w:rsidR="00FF10AF" w:rsidRPr="00FF10AF">
              <w:rPr>
                <w:sz w:val="28"/>
                <w:szCs w:val="28"/>
              </w:rPr>
              <w:t>.12</w:t>
            </w:r>
            <w:r w:rsidRPr="00FF10AF">
              <w:rPr>
                <w:sz w:val="28"/>
                <w:szCs w:val="28"/>
              </w:rPr>
              <w:t xml:space="preserve">.2015 </w:t>
            </w:r>
          </w:p>
        </w:tc>
        <w:tc>
          <w:tcPr>
            <w:tcW w:w="30" w:type="dxa"/>
            <w:vMerge/>
            <w:tcBorders>
              <w:bottom w:val="single" w:sz="4" w:space="0" w:color="000000"/>
              <w:right w:val="single" w:sz="4" w:space="0" w:color="000000"/>
            </w:tcBorders>
            <w:shd w:val="clear" w:color="auto" w:fill="auto"/>
          </w:tcPr>
          <w:p w:rsidR="00B81E1F" w:rsidRPr="000639E3" w:rsidRDefault="00B81E1F" w:rsidP="00F63F57">
            <w:pPr>
              <w:rPr>
                <w:sz w:val="28"/>
                <w:szCs w:val="28"/>
              </w:rPr>
            </w:pPr>
          </w:p>
        </w:tc>
      </w:tr>
      <w:tr w:rsidR="00B81E1F" w:rsidTr="00F63F57">
        <w:tblPrEx>
          <w:tblCellSpacing w:w="0" w:type="nil"/>
          <w:tblBorders>
            <w:top w:val="single" w:sz="4" w:space="0" w:color="000000"/>
          </w:tblBorders>
          <w:shd w:val="clear" w:color="auto" w:fill="auto"/>
          <w:tblCellMar>
            <w:left w:w="108" w:type="dxa"/>
            <w:right w:w="108" w:type="dxa"/>
          </w:tblCellMar>
        </w:tblPrEx>
        <w:trPr>
          <w:gridAfter w:val="1"/>
          <w:wAfter w:w="30" w:type="dxa"/>
          <w:trHeight w:val="206"/>
        </w:trPr>
        <w:tc>
          <w:tcPr>
            <w:tcW w:w="9730" w:type="dxa"/>
            <w:gridSpan w:val="2"/>
          </w:tcPr>
          <w:p w:rsidR="00B81E1F" w:rsidRDefault="00B81E1F" w:rsidP="00F63F57">
            <w:pPr>
              <w:spacing w:before="120" w:after="120" w:line="270" w:lineRule="atLeast"/>
              <w:jc w:val="both"/>
              <w:rPr>
                <w:color w:val="222222"/>
                <w:sz w:val="28"/>
                <w:szCs w:val="28"/>
              </w:rPr>
            </w:pPr>
          </w:p>
        </w:tc>
      </w:tr>
    </w:tbl>
    <w:p w:rsidR="00B81E1F" w:rsidRPr="00FF10AF" w:rsidRDefault="00B81E1F" w:rsidP="00B81E1F">
      <w:pPr>
        <w:shd w:val="clear" w:color="auto" w:fill="FFFFFF"/>
        <w:spacing w:before="120" w:after="120" w:line="270" w:lineRule="atLeast"/>
        <w:jc w:val="both"/>
        <w:rPr>
          <w:sz w:val="28"/>
          <w:szCs w:val="28"/>
        </w:rPr>
      </w:pPr>
      <w:r w:rsidRPr="00FF10AF">
        <w:rPr>
          <w:sz w:val="28"/>
          <w:szCs w:val="28"/>
        </w:rPr>
        <w:t>Додатковими показниками результативності даного регуляторного акта є:</w:t>
      </w:r>
    </w:p>
    <w:p w:rsidR="00B81E1F" w:rsidRPr="00FF10AF" w:rsidRDefault="00B81E1F" w:rsidP="00B81E1F">
      <w:pPr>
        <w:shd w:val="clear" w:color="auto" w:fill="FFFFFF"/>
        <w:spacing w:before="120" w:after="120" w:line="270" w:lineRule="atLeast"/>
        <w:jc w:val="both"/>
        <w:rPr>
          <w:sz w:val="28"/>
          <w:szCs w:val="28"/>
        </w:rPr>
      </w:pPr>
      <w:r w:rsidRPr="00FF10AF">
        <w:rPr>
          <w:sz w:val="28"/>
          <w:szCs w:val="28"/>
        </w:rPr>
        <w:t>-    кількість позитивних та негативних відгуків суб’єктів звернень щодо діяльності Центру;</w:t>
      </w:r>
    </w:p>
    <w:p w:rsidR="00B81E1F" w:rsidRPr="00FF10AF" w:rsidRDefault="00B81E1F" w:rsidP="00B81E1F">
      <w:pPr>
        <w:shd w:val="clear" w:color="auto" w:fill="FFFFFF"/>
        <w:spacing w:before="120" w:after="120" w:line="270" w:lineRule="atLeast"/>
        <w:jc w:val="both"/>
        <w:rPr>
          <w:sz w:val="28"/>
          <w:szCs w:val="28"/>
        </w:rPr>
      </w:pPr>
      <w:r w:rsidRPr="00FF10AF">
        <w:rPr>
          <w:sz w:val="28"/>
          <w:szCs w:val="28"/>
        </w:rPr>
        <w:t>-    кількість надаваних через Центр послуг, в тому числі в розрізі кожної послуги для формування рейтингу їх затребуваності суб’єктами звернень.</w:t>
      </w:r>
    </w:p>
    <w:p w:rsidR="00B81E1F" w:rsidRPr="00FF10AF" w:rsidRDefault="00B81E1F" w:rsidP="00B81E1F">
      <w:pPr>
        <w:shd w:val="clear" w:color="auto" w:fill="FFFFFF"/>
        <w:spacing w:before="120" w:after="120" w:line="270" w:lineRule="atLeast"/>
        <w:ind w:firstLine="708"/>
        <w:jc w:val="both"/>
        <w:rPr>
          <w:sz w:val="28"/>
          <w:szCs w:val="28"/>
        </w:rPr>
      </w:pPr>
      <w:r w:rsidRPr="00FF10AF">
        <w:rPr>
          <w:b/>
          <w:bCs/>
          <w:sz w:val="28"/>
          <w:szCs w:val="28"/>
        </w:rPr>
        <w:t>9</w:t>
      </w:r>
      <w:r w:rsidRPr="00FF10AF">
        <w:rPr>
          <w:sz w:val="28"/>
          <w:szCs w:val="28"/>
        </w:rPr>
        <w:t>.   </w:t>
      </w:r>
      <w:r w:rsidRPr="00FF10AF">
        <w:rPr>
          <w:b/>
          <w:bCs/>
          <w:sz w:val="28"/>
          <w:szCs w:val="28"/>
        </w:rPr>
        <w:t>Визначення заходів з допомогою, яких буде відстежуватись результативність регуляторного акту.</w:t>
      </w:r>
    </w:p>
    <w:p w:rsidR="00B81E1F" w:rsidRPr="00FF10AF" w:rsidRDefault="00B81E1F" w:rsidP="00B81E1F">
      <w:pPr>
        <w:shd w:val="clear" w:color="auto" w:fill="FFFFFF"/>
        <w:spacing w:before="120" w:after="120" w:line="270" w:lineRule="atLeast"/>
        <w:ind w:firstLine="708"/>
        <w:jc w:val="both"/>
        <w:rPr>
          <w:sz w:val="28"/>
          <w:szCs w:val="28"/>
        </w:rPr>
      </w:pPr>
      <w:r w:rsidRPr="00FF10AF">
        <w:rPr>
          <w:sz w:val="28"/>
          <w:szCs w:val="28"/>
        </w:rPr>
        <w:lastRenderedPageBreak/>
        <w:t>Базове відстеження результативності даного регуляторного акту буде проведено до дня набрання ним чинності за соціологічним методом, шляхом збору пропозицій та зауважень до нього, з їх подальшим аналізом.</w:t>
      </w:r>
    </w:p>
    <w:p w:rsidR="00B81E1F" w:rsidRPr="00FF10AF" w:rsidRDefault="00B81E1F" w:rsidP="00B81E1F">
      <w:pPr>
        <w:shd w:val="clear" w:color="auto" w:fill="FFFFFF"/>
        <w:spacing w:before="120" w:after="120" w:line="270" w:lineRule="atLeast"/>
        <w:ind w:firstLine="708"/>
        <w:jc w:val="both"/>
        <w:rPr>
          <w:sz w:val="28"/>
          <w:szCs w:val="28"/>
        </w:rPr>
      </w:pPr>
      <w:r w:rsidRPr="00FF10AF">
        <w:rPr>
          <w:sz w:val="28"/>
          <w:szCs w:val="28"/>
        </w:rPr>
        <w:t>Повторне відстеження результативності акта буде здійснюватися через рік після набрання чинності цим актом на основі аналізу та співставлення із відповідним попереднім періодом кількісних показників результативності регуляторного акту.</w:t>
      </w:r>
    </w:p>
    <w:p w:rsidR="00B81E1F" w:rsidRPr="00FF10AF" w:rsidRDefault="00B81E1F" w:rsidP="00B81E1F">
      <w:pPr>
        <w:shd w:val="clear" w:color="auto" w:fill="FFFFFF"/>
        <w:spacing w:before="120" w:after="120" w:line="270" w:lineRule="atLeast"/>
        <w:ind w:firstLine="708"/>
        <w:jc w:val="both"/>
        <w:rPr>
          <w:sz w:val="28"/>
          <w:szCs w:val="28"/>
        </w:rPr>
      </w:pPr>
      <w:r w:rsidRPr="00FF10AF">
        <w:rPr>
          <w:sz w:val="28"/>
          <w:szCs w:val="28"/>
        </w:rPr>
        <w:t>Визначення якості обслуговування буде здійснюватися на основі відгуків про роботу Центру у місцевих засобах масової інформації та періодичних анкетувань суб’єктів звернень.</w:t>
      </w:r>
    </w:p>
    <w:p w:rsidR="00B81E1F" w:rsidRPr="00FF10AF" w:rsidRDefault="00FF10AF" w:rsidP="00FF10AF">
      <w:pPr>
        <w:jc w:val="both"/>
      </w:pPr>
      <w:r>
        <w:rPr>
          <w:sz w:val="28"/>
          <w:szCs w:val="28"/>
        </w:rPr>
        <w:t xml:space="preserve">         </w:t>
      </w:r>
      <w:r w:rsidR="00B81E1F" w:rsidRPr="00FF10AF">
        <w:rPr>
          <w:sz w:val="28"/>
          <w:szCs w:val="28"/>
        </w:rPr>
        <w:t>Періодичні відстеження планується проводити один раз на 3 роки, починаючи з дня повторного відстеження з метою постійного контролю за регуляторним впливом даного розпорядження</w:t>
      </w:r>
      <w:r>
        <w:rPr>
          <w:sz w:val="28"/>
          <w:szCs w:val="28"/>
        </w:rPr>
        <w:t>.</w:t>
      </w:r>
    </w:p>
    <w:p w:rsidR="00B81E1F" w:rsidRDefault="00B81E1F" w:rsidP="00B81E1F"/>
    <w:p w:rsidR="00B81E1F" w:rsidRPr="00197E29" w:rsidRDefault="00B81E1F" w:rsidP="00B81E1F"/>
    <w:p w:rsidR="00B81E1F" w:rsidRPr="00197E29" w:rsidRDefault="00B81E1F" w:rsidP="00B81E1F"/>
    <w:p w:rsidR="00B81E1F" w:rsidRPr="00197E29" w:rsidRDefault="00B81E1F" w:rsidP="00B81E1F"/>
    <w:p w:rsidR="00B81E1F" w:rsidRPr="00197E29" w:rsidRDefault="00B81E1F" w:rsidP="00B81E1F"/>
    <w:p w:rsidR="00B81E1F" w:rsidRPr="00197E29" w:rsidRDefault="00B81E1F" w:rsidP="00B81E1F"/>
    <w:p w:rsidR="00B81E1F" w:rsidRPr="00197E29" w:rsidRDefault="00B81E1F" w:rsidP="00B81E1F"/>
    <w:p w:rsidR="00B81E1F" w:rsidRPr="00197E29" w:rsidRDefault="00B81E1F" w:rsidP="00B81E1F"/>
    <w:p w:rsidR="00B81E1F" w:rsidRPr="00197E29" w:rsidRDefault="00B81E1F" w:rsidP="00B81E1F"/>
    <w:p w:rsidR="00B81E1F" w:rsidRDefault="00B81E1F" w:rsidP="00B81E1F"/>
    <w:p w:rsidR="00B81E1F" w:rsidRPr="001E1C32" w:rsidRDefault="00FF10AF" w:rsidP="00B81E1F">
      <w:pPr>
        <w:rPr>
          <w:b/>
          <w:sz w:val="28"/>
          <w:szCs w:val="28"/>
        </w:rPr>
      </w:pPr>
      <w:proofErr w:type="spellStart"/>
      <w:r>
        <w:rPr>
          <w:b/>
          <w:sz w:val="28"/>
          <w:szCs w:val="28"/>
        </w:rPr>
        <w:t>В.о</w:t>
      </w:r>
      <w:proofErr w:type="spellEnd"/>
      <w:r>
        <w:rPr>
          <w:b/>
          <w:sz w:val="28"/>
          <w:szCs w:val="28"/>
        </w:rPr>
        <w:t>. н</w:t>
      </w:r>
      <w:r w:rsidR="00B81E1F" w:rsidRPr="001E1C32">
        <w:rPr>
          <w:b/>
          <w:sz w:val="28"/>
          <w:szCs w:val="28"/>
        </w:rPr>
        <w:t>ачальник</w:t>
      </w:r>
      <w:r>
        <w:rPr>
          <w:b/>
          <w:sz w:val="28"/>
          <w:szCs w:val="28"/>
        </w:rPr>
        <w:t>а</w:t>
      </w:r>
      <w:r w:rsidR="00B81E1F" w:rsidRPr="001E1C32">
        <w:rPr>
          <w:b/>
          <w:sz w:val="28"/>
          <w:szCs w:val="28"/>
        </w:rPr>
        <w:t xml:space="preserve"> відділу з питань надання</w:t>
      </w:r>
    </w:p>
    <w:p w:rsidR="00B81E1F" w:rsidRPr="00197E29" w:rsidRDefault="00B81E1F" w:rsidP="00B81E1F">
      <w:pPr>
        <w:tabs>
          <w:tab w:val="left" w:pos="6507"/>
        </w:tabs>
        <w:rPr>
          <w:sz w:val="28"/>
          <w:szCs w:val="28"/>
        </w:rPr>
      </w:pPr>
      <w:r w:rsidRPr="001E1C32">
        <w:rPr>
          <w:b/>
          <w:sz w:val="28"/>
          <w:szCs w:val="28"/>
        </w:rPr>
        <w:t>адміністративних послуг</w:t>
      </w:r>
      <w:r w:rsidRPr="001E1C32">
        <w:rPr>
          <w:b/>
          <w:sz w:val="28"/>
          <w:szCs w:val="28"/>
        </w:rPr>
        <w:tab/>
      </w:r>
      <w:r w:rsidR="001E1C32" w:rsidRPr="001E1C32">
        <w:rPr>
          <w:b/>
          <w:sz w:val="28"/>
          <w:szCs w:val="28"/>
          <w:lang w:val="ru-RU"/>
        </w:rPr>
        <w:t xml:space="preserve">          </w:t>
      </w:r>
      <w:r w:rsidR="00FF10AF">
        <w:rPr>
          <w:b/>
          <w:sz w:val="28"/>
          <w:szCs w:val="28"/>
        </w:rPr>
        <w:t>І.А</w:t>
      </w:r>
      <w:r w:rsidRPr="001E1C32">
        <w:rPr>
          <w:b/>
          <w:sz w:val="28"/>
          <w:szCs w:val="28"/>
        </w:rPr>
        <w:t>.</w:t>
      </w:r>
      <w:r w:rsidR="00FF10AF">
        <w:rPr>
          <w:b/>
          <w:sz w:val="28"/>
          <w:szCs w:val="28"/>
        </w:rPr>
        <w:t>Сидорчук</w:t>
      </w:r>
    </w:p>
    <w:p w:rsidR="00AB5123" w:rsidRDefault="00AB5123"/>
    <w:sectPr w:rsidR="00AB5123" w:rsidSect="002759E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B81E1F"/>
    <w:rsid w:val="00053098"/>
    <w:rsid w:val="001E1C32"/>
    <w:rsid w:val="002C297D"/>
    <w:rsid w:val="00402FD7"/>
    <w:rsid w:val="00524F19"/>
    <w:rsid w:val="007763C4"/>
    <w:rsid w:val="00826647"/>
    <w:rsid w:val="00A14284"/>
    <w:rsid w:val="00AB5123"/>
    <w:rsid w:val="00B81E1F"/>
    <w:rsid w:val="00B86617"/>
    <w:rsid w:val="00CB5D29"/>
    <w:rsid w:val="00FF10A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E1F"/>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763C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6</Pages>
  <Words>6693</Words>
  <Characters>3816</Characters>
  <Application>Microsoft Office Word</Application>
  <DocSecurity>0</DocSecurity>
  <Lines>31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10489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BOSS</cp:lastModifiedBy>
  <cp:revision>4</cp:revision>
  <dcterms:created xsi:type="dcterms:W3CDTF">2015-12-24T10:31:00Z</dcterms:created>
  <dcterms:modified xsi:type="dcterms:W3CDTF">2015-12-24T14:23:00Z</dcterms:modified>
</cp:coreProperties>
</file>